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76F" w:rsidRDefault="0088276F">
      <w:pPr>
        <w:jc w:val="center"/>
        <w:rPr>
          <w:b/>
          <w:sz w:val="28"/>
          <w:szCs w:val="28"/>
          <w:lang w:val="en-GB"/>
        </w:rPr>
      </w:pPr>
      <w:bookmarkStart w:id="0" w:name="_GoBack"/>
      <w:bookmarkEnd w:id="0"/>
    </w:p>
    <w:p w:rsidR="006F5FD0" w:rsidRPr="00297A02" w:rsidRDefault="006F5FD0">
      <w:pPr>
        <w:jc w:val="center"/>
        <w:rPr>
          <w:rStyle w:val="lev"/>
          <w:sz w:val="28"/>
          <w:szCs w:val="28"/>
          <w:lang w:val="en-GB"/>
        </w:rPr>
      </w:pPr>
      <w:r w:rsidRPr="00297A02">
        <w:rPr>
          <w:b/>
          <w:sz w:val="28"/>
          <w:szCs w:val="28"/>
          <w:lang w:val="en-GB"/>
        </w:rPr>
        <w:t xml:space="preserve">SERVICE </w:t>
      </w:r>
      <w:r w:rsidR="00FA17FC" w:rsidRPr="00297A02">
        <w:rPr>
          <w:b/>
          <w:sz w:val="28"/>
          <w:szCs w:val="28"/>
          <w:lang w:val="en-GB"/>
        </w:rPr>
        <w:t xml:space="preserve">CONTRACT </w:t>
      </w:r>
      <w:r w:rsidRPr="00297A02">
        <w:rPr>
          <w:b/>
          <w:sz w:val="28"/>
          <w:szCs w:val="28"/>
          <w:lang w:val="en-GB"/>
        </w:rPr>
        <w:t>NOTICE</w:t>
      </w:r>
    </w:p>
    <w:p w:rsidR="008E709D" w:rsidRPr="00297A02" w:rsidRDefault="008E709D" w:rsidP="008E709D">
      <w:pPr>
        <w:spacing w:before="120" w:after="0"/>
        <w:jc w:val="center"/>
        <w:rPr>
          <w:rStyle w:val="lev"/>
          <w:sz w:val="28"/>
          <w:szCs w:val="28"/>
        </w:rPr>
      </w:pPr>
      <w:r w:rsidRPr="00297A02">
        <w:rPr>
          <w:rStyle w:val="lev"/>
          <w:sz w:val="28"/>
          <w:szCs w:val="28"/>
        </w:rPr>
        <w:t>Technical Assistance to ACP Secretariat for the Intra ACP Climate Services and Related Applications Programme</w:t>
      </w:r>
    </w:p>
    <w:p w:rsidR="006F5FD0" w:rsidRPr="00297A02" w:rsidRDefault="006F5FD0" w:rsidP="00F477D9">
      <w:pPr>
        <w:jc w:val="center"/>
        <w:rPr>
          <w:sz w:val="28"/>
          <w:szCs w:val="28"/>
          <w:lang w:val="en-GB"/>
        </w:rPr>
      </w:pPr>
      <w:r w:rsidRPr="00297A02">
        <w:rPr>
          <w:rStyle w:val="lev"/>
          <w:sz w:val="28"/>
          <w:szCs w:val="28"/>
          <w:lang w:val="en-GB"/>
        </w:rPr>
        <w:br/>
      </w:r>
      <w:r w:rsidR="0021257B">
        <w:rPr>
          <w:rStyle w:val="lev"/>
          <w:sz w:val="28"/>
          <w:szCs w:val="28"/>
          <w:lang w:val="en-GB"/>
        </w:rPr>
        <w:t xml:space="preserve">Location: </w:t>
      </w:r>
      <w:r w:rsidR="00F477D9" w:rsidRPr="00297A02">
        <w:rPr>
          <w:rStyle w:val="lev"/>
          <w:sz w:val="28"/>
          <w:szCs w:val="28"/>
          <w:lang w:val="en-GB"/>
        </w:rPr>
        <w:t>Brussels</w:t>
      </w:r>
      <w:r w:rsidRPr="00297A02">
        <w:rPr>
          <w:rStyle w:val="lev"/>
          <w:sz w:val="28"/>
          <w:szCs w:val="28"/>
          <w:lang w:val="en-GB"/>
        </w:rPr>
        <w:t xml:space="preserve"> </w:t>
      </w:r>
      <w:r w:rsidR="00CD42C5" w:rsidRPr="00297A02">
        <w:rPr>
          <w:rStyle w:val="lev"/>
          <w:sz w:val="28"/>
          <w:szCs w:val="28"/>
          <w:lang w:val="en-GB"/>
        </w:rPr>
        <w:t>–</w:t>
      </w:r>
      <w:r w:rsidRPr="00297A02">
        <w:rPr>
          <w:rStyle w:val="lev"/>
          <w:sz w:val="28"/>
          <w:szCs w:val="28"/>
          <w:lang w:val="en-GB"/>
        </w:rPr>
        <w:t xml:space="preserve"> </w:t>
      </w:r>
      <w:r w:rsidR="00CD42C5" w:rsidRPr="00297A02">
        <w:rPr>
          <w:rStyle w:val="lev"/>
          <w:sz w:val="28"/>
          <w:szCs w:val="28"/>
          <w:lang w:val="en-GB"/>
        </w:rPr>
        <w:t>ACP</w:t>
      </w:r>
      <w:r w:rsidR="0021257B">
        <w:rPr>
          <w:rStyle w:val="lev"/>
          <w:sz w:val="28"/>
          <w:szCs w:val="28"/>
          <w:lang w:val="en-GB"/>
        </w:rPr>
        <w:t xml:space="preserve"> countries</w:t>
      </w:r>
    </w:p>
    <w:p w:rsidR="00697F82" w:rsidRPr="00297A02" w:rsidRDefault="00697F82" w:rsidP="00892BC6">
      <w:pPr>
        <w:outlineLvl w:val="0"/>
        <w:rPr>
          <w:rStyle w:val="lev"/>
          <w:sz w:val="22"/>
          <w:szCs w:val="22"/>
          <w:lang w:val="en-GB"/>
        </w:rPr>
      </w:pPr>
    </w:p>
    <w:p w:rsidR="00502217" w:rsidRPr="00297A02" w:rsidRDefault="00502217" w:rsidP="00BC34CF">
      <w:pPr>
        <w:ind w:left="709"/>
        <w:jc w:val="both"/>
        <w:outlineLvl w:val="0"/>
        <w:rPr>
          <w:rStyle w:val="lev"/>
          <w:b w:val="0"/>
          <w:sz w:val="22"/>
          <w:szCs w:val="22"/>
          <w:lang w:val="en-GB"/>
        </w:rPr>
      </w:pPr>
      <w:r w:rsidRPr="00297A02">
        <w:rPr>
          <w:rStyle w:val="lev"/>
          <w:b w:val="0"/>
          <w:sz w:val="22"/>
          <w:szCs w:val="22"/>
          <w:lang w:val="en-GB"/>
        </w:rPr>
        <w:t>Please note that the awarding of the contract is subject to the condition of</w:t>
      </w:r>
      <w:r w:rsidR="006C5067" w:rsidRPr="00297A02">
        <w:rPr>
          <w:rStyle w:val="lev"/>
          <w:b w:val="0"/>
          <w:sz w:val="22"/>
          <w:szCs w:val="22"/>
          <w:lang w:val="en-GB"/>
        </w:rPr>
        <w:t xml:space="preserve"> </w:t>
      </w:r>
      <w:r w:rsidRPr="00297A02">
        <w:rPr>
          <w:rStyle w:val="lev"/>
          <w:b w:val="0"/>
          <w:sz w:val="22"/>
          <w:szCs w:val="22"/>
          <w:lang w:val="en-GB"/>
        </w:rPr>
        <w:t>the prior conclusion of a financing agreement</w:t>
      </w:r>
      <w:r w:rsidR="006C5067" w:rsidRPr="00297A02">
        <w:rPr>
          <w:rStyle w:val="lev"/>
          <w:b w:val="0"/>
          <w:sz w:val="22"/>
          <w:szCs w:val="22"/>
          <w:lang w:val="en-GB"/>
        </w:rPr>
        <w:t xml:space="preserve"> </w:t>
      </w:r>
      <w:r w:rsidRPr="00297A02">
        <w:rPr>
          <w:rStyle w:val="lev"/>
          <w:b w:val="0"/>
          <w:sz w:val="22"/>
          <w:szCs w:val="22"/>
          <w:lang w:val="en-GB"/>
        </w:rPr>
        <w:t>which do</w:t>
      </w:r>
      <w:r w:rsidR="00A96048" w:rsidRPr="00297A02">
        <w:rPr>
          <w:rStyle w:val="lev"/>
          <w:b w:val="0"/>
          <w:sz w:val="22"/>
          <w:szCs w:val="22"/>
          <w:lang w:val="en-GB"/>
        </w:rPr>
        <w:t>es</w:t>
      </w:r>
      <w:r w:rsidRPr="00297A02">
        <w:rPr>
          <w:rStyle w:val="lev"/>
          <w:b w:val="0"/>
          <w:sz w:val="22"/>
          <w:szCs w:val="22"/>
          <w:lang w:val="en-GB"/>
        </w:rPr>
        <w:t xml:space="preserve"> not modify the elements of the procurement procedure (this will be the case, for instance, if the budget initially foreseen is different or if the timeframe, the nature or the condition of the implementation are altered). If the precedent condition is not met, the contracting authority will either abandon the procurement or cancel the award procedure without the candidates or tenderers being entitled to claim any compensation.</w:t>
      </w:r>
    </w:p>
    <w:p w:rsidR="006F5FD0" w:rsidRPr="00297A02" w:rsidRDefault="007727F3" w:rsidP="00584BF4">
      <w:pPr>
        <w:ind w:left="709" w:hanging="349"/>
        <w:outlineLvl w:val="0"/>
        <w:rPr>
          <w:sz w:val="22"/>
          <w:szCs w:val="22"/>
          <w:lang w:val="en-GB"/>
        </w:rPr>
      </w:pPr>
      <w:r w:rsidRPr="00297A02">
        <w:rPr>
          <w:rStyle w:val="lev"/>
          <w:sz w:val="22"/>
          <w:szCs w:val="22"/>
          <w:lang w:val="en-GB"/>
        </w:rPr>
        <w:t>1.</w:t>
      </w:r>
      <w:r w:rsidR="00584BF4" w:rsidRPr="00297A02">
        <w:rPr>
          <w:rStyle w:val="lev"/>
          <w:sz w:val="22"/>
          <w:szCs w:val="22"/>
          <w:lang w:val="en-GB"/>
        </w:rPr>
        <w:tab/>
      </w:r>
      <w:r w:rsidR="006F5FD0" w:rsidRPr="00297A02">
        <w:rPr>
          <w:rStyle w:val="lev"/>
          <w:sz w:val="22"/>
          <w:szCs w:val="22"/>
          <w:lang w:val="en-GB"/>
        </w:rPr>
        <w:t>Publication reference</w:t>
      </w:r>
    </w:p>
    <w:p w:rsidR="006F5FD0" w:rsidRPr="00297A02" w:rsidRDefault="00C373CA" w:rsidP="00892BC6">
      <w:pPr>
        <w:pStyle w:val="Blockquote"/>
        <w:ind w:left="709"/>
        <w:jc w:val="both"/>
        <w:rPr>
          <w:i/>
          <w:sz w:val="22"/>
          <w:szCs w:val="22"/>
          <w:lang w:val="en-GB"/>
        </w:rPr>
      </w:pPr>
      <w:r w:rsidRPr="00297A02">
        <w:rPr>
          <w:sz w:val="22"/>
          <w:szCs w:val="22"/>
          <w:lang w:val="en-GB"/>
        </w:rPr>
        <w:t>EuropeAid/13</w:t>
      </w:r>
      <w:r w:rsidR="008B24DC" w:rsidRPr="00297A02">
        <w:rPr>
          <w:sz w:val="22"/>
          <w:szCs w:val="22"/>
          <w:lang w:val="en-GB"/>
        </w:rPr>
        <w:t>9705</w:t>
      </w:r>
      <w:r w:rsidRPr="00297A02">
        <w:rPr>
          <w:sz w:val="22"/>
          <w:szCs w:val="22"/>
          <w:lang w:val="en-GB"/>
        </w:rPr>
        <w:t>/</w:t>
      </w:r>
      <w:r w:rsidR="008B24DC" w:rsidRPr="00297A02">
        <w:rPr>
          <w:sz w:val="22"/>
          <w:szCs w:val="22"/>
          <w:lang w:val="en-GB"/>
        </w:rPr>
        <w:t>IH</w:t>
      </w:r>
      <w:r w:rsidRPr="00297A02">
        <w:rPr>
          <w:sz w:val="22"/>
          <w:szCs w:val="22"/>
          <w:lang w:val="en-GB"/>
        </w:rPr>
        <w:t>/SER/</w:t>
      </w:r>
      <w:r w:rsidR="008B24DC" w:rsidRPr="00297A02">
        <w:rPr>
          <w:sz w:val="22"/>
          <w:szCs w:val="22"/>
          <w:lang w:val="en-GB"/>
        </w:rPr>
        <w:t>MULTI</w:t>
      </w:r>
    </w:p>
    <w:p w:rsidR="006F5FD0" w:rsidRPr="00297A02" w:rsidRDefault="007727F3" w:rsidP="00584BF4">
      <w:pPr>
        <w:ind w:left="709" w:hanging="349"/>
        <w:outlineLvl w:val="0"/>
        <w:rPr>
          <w:sz w:val="22"/>
          <w:szCs w:val="22"/>
          <w:lang w:val="en-GB"/>
        </w:rPr>
      </w:pPr>
      <w:r w:rsidRPr="00297A02">
        <w:rPr>
          <w:rStyle w:val="lev"/>
          <w:sz w:val="22"/>
          <w:szCs w:val="22"/>
          <w:lang w:val="en-GB"/>
        </w:rPr>
        <w:t>2.</w:t>
      </w:r>
      <w:r w:rsidR="00584BF4" w:rsidRPr="00297A02">
        <w:rPr>
          <w:rStyle w:val="lev"/>
          <w:sz w:val="22"/>
          <w:szCs w:val="22"/>
          <w:lang w:val="en-GB"/>
        </w:rPr>
        <w:tab/>
      </w:r>
      <w:r w:rsidR="006F5FD0" w:rsidRPr="00297A02">
        <w:rPr>
          <w:rStyle w:val="lev"/>
          <w:sz w:val="22"/>
          <w:szCs w:val="22"/>
          <w:lang w:val="en-GB"/>
        </w:rPr>
        <w:t>Procedure</w:t>
      </w:r>
    </w:p>
    <w:p w:rsidR="006F5FD0" w:rsidRPr="00297A02" w:rsidRDefault="006F5FD0" w:rsidP="00BC34CF">
      <w:pPr>
        <w:pStyle w:val="Blockquote"/>
        <w:ind w:left="709"/>
        <w:jc w:val="both"/>
        <w:rPr>
          <w:sz w:val="22"/>
          <w:szCs w:val="22"/>
          <w:lang w:val="en-GB"/>
        </w:rPr>
      </w:pPr>
      <w:r w:rsidRPr="00297A02">
        <w:rPr>
          <w:sz w:val="22"/>
          <w:szCs w:val="22"/>
          <w:lang w:val="en-GB"/>
        </w:rPr>
        <w:t>Restricted</w:t>
      </w:r>
      <w:r w:rsidR="00584BF4" w:rsidRPr="00297A02">
        <w:rPr>
          <w:sz w:val="22"/>
          <w:szCs w:val="22"/>
          <w:lang w:val="en-GB"/>
        </w:rPr>
        <w:t xml:space="preserve"> </w:t>
      </w:r>
    </w:p>
    <w:p w:rsidR="006F5FD0" w:rsidRPr="00297A02" w:rsidRDefault="006F5FD0" w:rsidP="00584BF4">
      <w:pPr>
        <w:ind w:left="709" w:hanging="349"/>
        <w:outlineLvl w:val="0"/>
        <w:rPr>
          <w:sz w:val="22"/>
          <w:szCs w:val="22"/>
          <w:lang w:val="en-GB"/>
        </w:rPr>
      </w:pPr>
      <w:r w:rsidRPr="00297A02">
        <w:rPr>
          <w:rStyle w:val="lev"/>
          <w:sz w:val="22"/>
          <w:szCs w:val="22"/>
          <w:lang w:val="en-GB"/>
        </w:rPr>
        <w:t xml:space="preserve">3. </w:t>
      </w:r>
      <w:r w:rsidR="00584BF4" w:rsidRPr="00297A02">
        <w:rPr>
          <w:rStyle w:val="lev"/>
          <w:sz w:val="22"/>
          <w:szCs w:val="22"/>
          <w:lang w:val="en-GB"/>
        </w:rPr>
        <w:tab/>
      </w:r>
      <w:r w:rsidRPr="00297A02">
        <w:rPr>
          <w:rStyle w:val="lev"/>
          <w:sz w:val="22"/>
          <w:szCs w:val="22"/>
          <w:lang w:val="en-GB"/>
        </w:rPr>
        <w:t>Programme</w:t>
      </w:r>
      <w:r w:rsidR="00E25542" w:rsidRPr="00297A02">
        <w:rPr>
          <w:rStyle w:val="lev"/>
          <w:sz w:val="22"/>
          <w:szCs w:val="22"/>
          <w:lang w:val="en-GB"/>
        </w:rPr>
        <w:t xml:space="preserve"> title</w:t>
      </w:r>
    </w:p>
    <w:p w:rsidR="00E25542" w:rsidRPr="00297A02" w:rsidRDefault="00C373CA" w:rsidP="00892BC6">
      <w:pPr>
        <w:pStyle w:val="Blockquote"/>
        <w:ind w:left="709"/>
        <w:jc w:val="both"/>
        <w:rPr>
          <w:rStyle w:val="Accentuation"/>
          <w:sz w:val="22"/>
          <w:szCs w:val="22"/>
        </w:rPr>
      </w:pPr>
      <w:r w:rsidRPr="00297A02">
        <w:rPr>
          <w:sz w:val="22"/>
          <w:szCs w:val="22"/>
          <w:lang w:val="en-GB"/>
        </w:rPr>
        <w:t xml:space="preserve">Intra-ACP </w:t>
      </w:r>
      <w:r w:rsidR="00F10811" w:rsidRPr="00297A02">
        <w:rPr>
          <w:sz w:val="22"/>
          <w:szCs w:val="22"/>
          <w:lang w:val="en-GB"/>
        </w:rPr>
        <w:t>Climate Services and related applications</w:t>
      </w:r>
    </w:p>
    <w:p w:rsidR="006F5FD0" w:rsidRPr="00297A02" w:rsidRDefault="006F5FD0" w:rsidP="00584BF4">
      <w:pPr>
        <w:ind w:left="709" w:hanging="349"/>
        <w:outlineLvl w:val="0"/>
        <w:rPr>
          <w:sz w:val="22"/>
          <w:szCs w:val="22"/>
          <w:lang w:val="en-GB"/>
        </w:rPr>
      </w:pPr>
      <w:r w:rsidRPr="00297A02">
        <w:rPr>
          <w:rStyle w:val="lev"/>
          <w:sz w:val="22"/>
          <w:szCs w:val="22"/>
          <w:lang w:val="en-GB"/>
        </w:rPr>
        <w:t xml:space="preserve">4. </w:t>
      </w:r>
      <w:r w:rsidR="00584BF4" w:rsidRPr="00297A02">
        <w:rPr>
          <w:rStyle w:val="lev"/>
          <w:sz w:val="22"/>
          <w:szCs w:val="22"/>
          <w:lang w:val="en-GB"/>
        </w:rPr>
        <w:tab/>
      </w:r>
      <w:r w:rsidRPr="00297A02">
        <w:rPr>
          <w:rStyle w:val="lev"/>
          <w:sz w:val="22"/>
          <w:szCs w:val="22"/>
          <w:lang w:val="en-GB"/>
        </w:rPr>
        <w:t>Financing</w:t>
      </w:r>
    </w:p>
    <w:p w:rsidR="00502217" w:rsidRPr="00297A02" w:rsidRDefault="00AF036D" w:rsidP="00FA43CC">
      <w:pPr>
        <w:pStyle w:val="Blockquote"/>
        <w:ind w:left="709"/>
        <w:rPr>
          <w:rStyle w:val="Accentuation"/>
          <w:i w:val="0"/>
          <w:sz w:val="22"/>
          <w:szCs w:val="22"/>
        </w:rPr>
      </w:pPr>
      <w:r w:rsidRPr="00297A02">
        <w:rPr>
          <w:sz w:val="22"/>
          <w:szCs w:val="22"/>
        </w:rPr>
        <w:t>11</w:t>
      </w:r>
      <w:r w:rsidRPr="00297A02">
        <w:rPr>
          <w:sz w:val="22"/>
          <w:szCs w:val="22"/>
          <w:vertAlign w:val="superscript"/>
        </w:rPr>
        <w:t>th</w:t>
      </w:r>
      <w:r w:rsidRPr="00297A02">
        <w:rPr>
          <w:sz w:val="22"/>
          <w:szCs w:val="22"/>
        </w:rPr>
        <w:t xml:space="preserve"> European Development Fund (EDF) </w:t>
      </w:r>
    </w:p>
    <w:p w:rsidR="008A1514" w:rsidRPr="00297A02" w:rsidRDefault="006F5FD0" w:rsidP="00892BC6">
      <w:pPr>
        <w:ind w:left="709" w:hanging="349"/>
        <w:outlineLvl w:val="0"/>
        <w:rPr>
          <w:i/>
          <w:sz w:val="22"/>
          <w:szCs w:val="22"/>
          <w:lang w:val="en-GB"/>
        </w:rPr>
      </w:pPr>
      <w:r w:rsidRPr="00297A02">
        <w:rPr>
          <w:rStyle w:val="lev"/>
          <w:sz w:val="22"/>
          <w:szCs w:val="22"/>
          <w:lang w:val="en-GB"/>
        </w:rPr>
        <w:t xml:space="preserve">5. </w:t>
      </w:r>
      <w:r w:rsidR="00584BF4" w:rsidRPr="00297A02">
        <w:rPr>
          <w:rStyle w:val="lev"/>
          <w:sz w:val="22"/>
          <w:szCs w:val="22"/>
          <w:lang w:val="en-GB"/>
        </w:rPr>
        <w:tab/>
      </w:r>
      <w:r w:rsidRPr="00297A02">
        <w:rPr>
          <w:rStyle w:val="lev"/>
          <w:sz w:val="22"/>
          <w:szCs w:val="22"/>
          <w:lang w:val="en-GB"/>
        </w:rPr>
        <w:t>Contracting Authority</w:t>
      </w:r>
    </w:p>
    <w:p w:rsidR="006F5FD0" w:rsidRPr="00297A02" w:rsidRDefault="000402B3" w:rsidP="00BC34CF">
      <w:pPr>
        <w:ind w:left="709"/>
        <w:jc w:val="both"/>
        <w:rPr>
          <w:rStyle w:val="lev"/>
          <w:b w:val="0"/>
          <w:sz w:val="22"/>
          <w:szCs w:val="22"/>
        </w:rPr>
      </w:pPr>
      <w:r w:rsidRPr="00297A02">
        <w:rPr>
          <w:rStyle w:val="lev"/>
          <w:b w:val="0"/>
          <w:sz w:val="22"/>
          <w:szCs w:val="22"/>
        </w:rPr>
        <w:t>ACP Secretariat</w:t>
      </w:r>
      <w:r w:rsidR="002548C9" w:rsidRPr="00297A02">
        <w:rPr>
          <w:rStyle w:val="lev"/>
          <w:b w:val="0"/>
          <w:sz w:val="22"/>
          <w:szCs w:val="22"/>
        </w:rPr>
        <w:t>, on behalf of</w:t>
      </w:r>
      <w:r w:rsidRPr="00297A02">
        <w:rPr>
          <w:rStyle w:val="lev"/>
          <w:b w:val="0"/>
          <w:sz w:val="22"/>
          <w:szCs w:val="22"/>
        </w:rPr>
        <w:t xml:space="preserve"> Africa, Caribbean and Pacific Group of States, Brussels, BELGIUM</w:t>
      </w:r>
    </w:p>
    <w:p w:rsidR="00AC51B4" w:rsidRPr="00297A02" w:rsidRDefault="00AC51B4" w:rsidP="00BC34CF">
      <w:pPr>
        <w:ind w:left="709"/>
        <w:jc w:val="both"/>
        <w:rPr>
          <w:rStyle w:val="lev"/>
          <w:b w:val="0"/>
          <w:sz w:val="22"/>
          <w:szCs w:val="22"/>
        </w:rPr>
      </w:pPr>
    </w:p>
    <w:p w:rsidR="00AC51B4" w:rsidRPr="00297A02" w:rsidRDefault="00AC51B4" w:rsidP="00AC51B4">
      <w:pPr>
        <w:ind w:left="709"/>
        <w:jc w:val="both"/>
        <w:rPr>
          <w:sz w:val="22"/>
          <w:szCs w:val="22"/>
          <w:lang w:val="en-GB"/>
        </w:rPr>
      </w:pPr>
      <w:r w:rsidRPr="00297A02">
        <w:rPr>
          <w:sz w:val="22"/>
          <w:szCs w:val="22"/>
          <w:lang w:val="en-GB"/>
        </w:rPr>
        <w:t xml:space="preserve">Clarifications may be sought from the contracting authority at the following email address </w:t>
      </w:r>
      <w:hyperlink r:id="rId8" w:history="1">
        <w:r w:rsidR="00297A02" w:rsidRPr="00297A02">
          <w:rPr>
            <w:rStyle w:val="Lienhypertexte"/>
            <w:sz w:val="22"/>
            <w:szCs w:val="22"/>
            <w:lang w:val="en-GB"/>
          </w:rPr>
          <w:t>josephine@acp.int</w:t>
        </w:r>
      </w:hyperlink>
      <w:r w:rsidR="00297A02" w:rsidRPr="00297A02">
        <w:rPr>
          <w:sz w:val="22"/>
          <w:szCs w:val="22"/>
          <w:lang w:val="en-GB"/>
        </w:rPr>
        <w:t xml:space="preserve"> </w:t>
      </w:r>
      <w:r w:rsidRPr="00297A02">
        <w:rPr>
          <w:sz w:val="22"/>
          <w:szCs w:val="22"/>
          <w:lang w:val="en-GB"/>
        </w:rPr>
        <w:t>at the latest 21 days before the deadline for submission of applications stated at the point 23 below.</w:t>
      </w:r>
    </w:p>
    <w:p w:rsidR="00AC51B4" w:rsidRPr="00297A02" w:rsidRDefault="00AC51B4" w:rsidP="00AC51B4">
      <w:pPr>
        <w:ind w:left="709"/>
        <w:jc w:val="both"/>
        <w:rPr>
          <w:sz w:val="22"/>
          <w:szCs w:val="22"/>
          <w:lang w:val="en-GB"/>
        </w:rPr>
      </w:pPr>
      <w:r w:rsidRPr="00297A02">
        <w:rPr>
          <w:sz w:val="22"/>
          <w:szCs w:val="22"/>
          <w:lang w:val="en-GB"/>
        </w:rPr>
        <w:t xml:space="preserve">Clarifications will be published on the website of DG International Cooperation and Development at the latest 5 days before the deadline. </w:t>
      </w:r>
    </w:p>
    <w:p w:rsidR="00AC51B4" w:rsidRPr="00297A02" w:rsidRDefault="00AC51B4" w:rsidP="00BC34CF">
      <w:pPr>
        <w:ind w:left="709"/>
        <w:jc w:val="both"/>
        <w:rPr>
          <w:i/>
          <w:sz w:val="22"/>
          <w:szCs w:val="22"/>
          <w:lang w:val="en-GB"/>
        </w:rPr>
      </w:pPr>
    </w:p>
    <w:p w:rsidR="006F5FD0" w:rsidRPr="00297A02" w:rsidRDefault="00B16BA9" w:rsidP="00FA43CC">
      <w:pPr>
        <w:keepNext/>
        <w:widowControl/>
        <w:rPr>
          <w:sz w:val="22"/>
          <w:szCs w:val="22"/>
          <w:lang w:val="en-GB"/>
        </w:rPr>
      </w:pPr>
      <w:r w:rsidRPr="00297A02">
        <w:rPr>
          <w:noProof/>
          <w:snapToGrid/>
          <w:sz w:val="22"/>
          <w:szCs w:val="22"/>
          <w:lang w:val="fr-FR" w:eastAsia="fr-FR"/>
        </w:rPr>
        <mc:AlternateContent>
          <mc:Choice Requires="wps">
            <w:drawing>
              <wp:anchor distT="0" distB="0" distL="114300" distR="114300" simplePos="0" relativeHeight="251655680" behindDoc="0" locked="0" layoutInCell="0" allowOverlap="1" wp14:anchorId="738E8837" wp14:editId="3E0C9733">
                <wp:simplePos x="0" y="0"/>
                <wp:positionH relativeFrom="column">
                  <wp:posOffset>0</wp:posOffset>
                </wp:positionH>
                <wp:positionV relativeFrom="paragraph">
                  <wp:posOffset>152400</wp:posOffset>
                </wp:positionV>
                <wp:extent cx="5943600" cy="635"/>
                <wp:effectExtent l="19050" t="28575" r="19050" b="1841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C411B"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20yVQ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CPZ20y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rsidR="006F5FD0" w:rsidRPr="00297A02" w:rsidRDefault="006F5FD0" w:rsidP="00FA43CC">
      <w:pPr>
        <w:keepNext/>
        <w:widowControl/>
        <w:jc w:val="center"/>
        <w:rPr>
          <w:sz w:val="28"/>
          <w:szCs w:val="28"/>
          <w:lang w:val="en-GB"/>
        </w:rPr>
      </w:pPr>
      <w:r w:rsidRPr="00297A02">
        <w:rPr>
          <w:rStyle w:val="lev"/>
          <w:sz w:val="28"/>
          <w:szCs w:val="28"/>
          <w:lang w:val="en-GB"/>
        </w:rPr>
        <w:t>CONTRACT SPECIFICATION</w:t>
      </w:r>
    </w:p>
    <w:p w:rsidR="006F5FD0" w:rsidRPr="00297A02" w:rsidRDefault="006F5FD0" w:rsidP="00FA43CC">
      <w:pPr>
        <w:keepNext/>
        <w:widowControl/>
        <w:ind w:left="709" w:hanging="352"/>
        <w:outlineLvl w:val="0"/>
        <w:rPr>
          <w:sz w:val="22"/>
          <w:szCs w:val="22"/>
          <w:lang w:val="en-GB"/>
        </w:rPr>
      </w:pPr>
      <w:r w:rsidRPr="00297A02">
        <w:rPr>
          <w:rStyle w:val="lev"/>
          <w:sz w:val="22"/>
          <w:szCs w:val="22"/>
          <w:lang w:val="en-GB"/>
        </w:rPr>
        <w:t xml:space="preserve">6. </w:t>
      </w:r>
      <w:r w:rsidR="00584BF4" w:rsidRPr="00297A02">
        <w:rPr>
          <w:rStyle w:val="lev"/>
          <w:sz w:val="22"/>
          <w:szCs w:val="22"/>
          <w:lang w:val="en-GB"/>
        </w:rPr>
        <w:tab/>
      </w:r>
      <w:r w:rsidRPr="00297A02">
        <w:rPr>
          <w:rStyle w:val="lev"/>
          <w:sz w:val="22"/>
          <w:szCs w:val="22"/>
          <w:lang w:val="en-GB"/>
        </w:rPr>
        <w:t>Nature of contract</w:t>
      </w:r>
    </w:p>
    <w:p w:rsidR="006F5FD0" w:rsidRPr="00297A02" w:rsidRDefault="006F5FD0" w:rsidP="00FA43CC">
      <w:pPr>
        <w:pStyle w:val="Blockquote"/>
        <w:ind w:left="709"/>
        <w:jc w:val="both"/>
        <w:rPr>
          <w:i/>
          <w:sz w:val="22"/>
          <w:szCs w:val="22"/>
          <w:lang w:val="en-GB"/>
        </w:rPr>
      </w:pPr>
      <w:r w:rsidRPr="00297A02">
        <w:rPr>
          <w:rStyle w:val="Accentuation"/>
          <w:i w:val="0"/>
          <w:sz w:val="22"/>
          <w:szCs w:val="22"/>
          <w:lang w:val="en-GB"/>
        </w:rPr>
        <w:t>Fee-based</w:t>
      </w:r>
    </w:p>
    <w:p w:rsidR="006F5FD0" w:rsidRPr="00297A02" w:rsidRDefault="006F5FD0" w:rsidP="00584BF4">
      <w:pPr>
        <w:ind w:left="709" w:hanging="352"/>
        <w:outlineLvl w:val="0"/>
        <w:rPr>
          <w:sz w:val="22"/>
          <w:szCs w:val="22"/>
          <w:lang w:val="en-GB"/>
        </w:rPr>
      </w:pPr>
      <w:r w:rsidRPr="00297A02">
        <w:rPr>
          <w:rStyle w:val="lev"/>
          <w:sz w:val="22"/>
          <w:szCs w:val="22"/>
          <w:lang w:val="en-GB"/>
        </w:rPr>
        <w:t xml:space="preserve">7. </w:t>
      </w:r>
      <w:r w:rsidR="00584BF4" w:rsidRPr="00297A02">
        <w:rPr>
          <w:rStyle w:val="lev"/>
          <w:sz w:val="22"/>
          <w:szCs w:val="22"/>
          <w:lang w:val="en-GB"/>
        </w:rPr>
        <w:tab/>
      </w:r>
      <w:r w:rsidRPr="00297A02">
        <w:rPr>
          <w:rStyle w:val="lev"/>
          <w:sz w:val="22"/>
          <w:szCs w:val="22"/>
          <w:lang w:val="en-GB"/>
        </w:rPr>
        <w:t>Contract description</w:t>
      </w:r>
    </w:p>
    <w:p w:rsidR="00665A1C" w:rsidRPr="00297A02" w:rsidRDefault="00665A1C" w:rsidP="00665A1C">
      <w:pPr>
        <w:pStyle w:val="Blockquote"/>
        <w:spacing w:before="120" w:after="120"/>
        <w:ind w:left="426"/>
        <w:jc w:val="both"/>
        <w:rPr>
          <w:sz w:val="22"/>
          <w:szCs w:val="22"/>
          <w:lang w:val="en-GB"/>
        </w:rPr>
      </w:pPr>
      <w:r w:rsidRPr="00297A02">
        <w:rPr>
          <w:sz w:val="22"/>
          <w:szCs w:val="22"/>
          <w:lang w:val="en-GB"/>
        </w:rPr>
        <w:t xml:space="preserve">The Technical </w:t>
      </w:r>
      <w:r w:rsidR="00815986" w:rsidRPr="00297A02">
        <w:rPr>
          <w:sz w:val="22"/>
          <w:szCs w:val="22"/>
          <w:lang w:val="en-GB"/>
        </w:rPr>
        <w:t>A</w:t>
      </w:r>
      <w:r w:rsidRPr="00297A02">
        <w:rPr>
          <w:sz w:val="22"/>
          <w:szCs w:val="22"/>
          <w:lang w:val="en-GB"/>
        </w:rPr>
        <w:t>ssistance deployed at the ACP Secretariat will be responsible for supporting the ACP</w:t>
      </w:r>
      <w:r w:rsidR="008B24DC" w:rsidRPr="00297A02">
        <w:rPr>
          <w:sz w:val="22"/>
          <w:szCs w:val="22"/>
          <w:lang w:val="en-GB"/>
        </w:rPr>
        <w:t xml:space="preserve"> </w:t>
      </w:r>
      <w:r w:rsidRPr="00297A02">
        <w:rPr>
          <w:sz w:val="22"/>
          <w:szCs w:val="22"/>
          <w:lang w:val="en-GB"/>
        </w:rPr>
        <w:t>Secretariat in the monitoring and reporting of the entire action and will function as a coordinator for all the</w:t>
      </w:r>
      <w:r w:rsidR="009859B8" w:rsidRPr="00297A02">
        <w:rPr>
          <w:sz w:val="22"/>
          <w:szCs w:val="22"/>
          <w:lang w:val="en-GB"/>
        </w:rPr>
        <w:t xml:space="preserve"> </w:t>
      </w:r>
      <w:r w:rsidRPr="00297A02">
        <w:rPr>
          <w:sz w:val="22"/>
          <w:szCs w:val="22"/>
          <w:lang w:val="en-GB"/>
        </w:rPr>
        <w:t>technical assistance contracts recruited under each of the regions to ensure coherence and</w:t>
      </w:r>
      <w:r w:rsidR="009859B8" w:rsidRPr="00297A02">
        <w:rPr>
          <w:sz w:val="22"/>
          <w:szCs w:val="22"/>
          <w:lang w:val="en-GB"/>
        </w:rPr>
        <w:t xml:space="preserve"> </w:t>
      </w:r>
      <w:r w:rsidRPr="00297A02">
        <w:rPr>
          <w:sz w:val="22"/>
          <w:szCs w:val="22"/>
          <w:lang w:val="en-GB"/>
        </w:rPr>
        <w:t>synergies between the different components of the action. It will also support the ACP Secretariat in the</w:t>
      </w:r>
      <w:r w:rsidR="009859B8" w:rsidRPr="00297A02">
        <w:rPr>
          <w:sz w:val="22"/>
          <w:szCs w:val="22"/>
          <w:lang w:val="en-GB"/>
        </w:rPr>
        <w:t xml:space="preserve"> </w:t>
      </w:r>
      <w:r w:rsidRPr="00297A02">
        <w:rPr>
          <w:sz w:val="22"/>
          <w:szCs w:val="22"/>
          <w:lang w:val="en-GB"/>
        </w:rPr>
        <w:t xml:space="preserve">promotion of the Intra-ACP nature of the action, through south-south </w:t>
      </w:r>
      <w:r w:rsidR="009859B8" w:rsidRPr="00297A02">
        <w:rPr>
          <w:sz w:val="22"/>
          <w:szCs w:val="22"/>
          <w:lang w:val="en-GB"/>
        </w:rPr>
        <w:t>and triangular cooperation, and I</w:t>
      </w:r>
      <w:r w:rsidRPr="00297A02">
        <w:rPr>
          <w:sz w:val="22"/>
          <w:szCs w:val="22"/>
          <w:lang w:val="en-GB"/>
        </w:rPr>
        <w:t>ntra-ACP</w:t>
      </w:r>
      <w:r w:rsidR="009859B8" w:rsidRPr="00297A02">
        <w:rPr>
          <w:sz w:val="22"/>
          <w:szCs w:val="22"/>
          <w:lang w:val="en-GB"/>
        </w:rPr>
        <w:t xml:space="preserve"> </w:t>
      </w:r>
      <w:r w:rsidRPr="00297A02">
        <w:rPr>
          <w:sz w:val="22"/>
          <w:szCs w:val="22"/>
          <w:lang w:val="en-GB"/>
        </w:rPr>
        <w:t>fora</w:t>
      </w:r>
      <w:r w:rsidR="009859B8" w:rsidRPr="00297A02">
        <w:rPr>
          <w:sz w:val="22"/>
          <w:szCs w:val="22"/>
          <w:lang w:val="en-GB"/>
        </w:rPr>
        <w:t>;</w:t>
      </w:r>
      <w:r w:rsidRPr="00297A02">
        <w:rPr>
          <w:sz w:val="22"/>
          <w:szCs w:val="22"/>
          <w:lang w:val="en-GB"/>
        </w:rPr>
        <w:t xml:space="preserve"> lead the implementation of a knowledge management </w:t>
      </w:r>
      <w:r w:rsidRPr="00297A02">
        <w:rPr>
          <w:sz w:val="22"/>
          <w:szCs w:val="22"/>
          <w:lang w:val="en-GB"/>
        </w:rPr>
        <w:lastRenderedPageBreak/>
        <w:t>system serving the exchange and cross fertilization</w:t>
      </w:r>
      <w:r w:rsidR="009859B8" w:rsidRPr="00297A02">
        <w:rPr>
          <w:sz w:val="22"/>
          <w:szCs w:val="22"/>
          <w:lang w:val="en-GB"/>
        </w:rPr>
        <w:t xml:space="preserve"> </w:t>
      </w:r>
      <w:r w:rsidRPr="00297A02">
        <w:rPr>
          <w:sz w:val="22"/>
          <w:szCs w:val="22"/>
          <w:lang w:val="en-GB"/>
        </w:rPr>
        <w:t>of experience among programme stakeholders, public outreach, communication and visibility. Moreover, the TA</w:t>
      </w:r>
      <w:r w:rsidR="005A7FBE" w:rsidRPr="00297A02">
        <w:rPr>
          <w:sz w:val="22"/>
          <w:szCs w:val="22"/>
          <w:lang w:val="en-GB"/>
        </w:rPr>
        <w:t xml:space="preserve"> </w:t>
      </w:r>
      <w:r w:rsidRPr="00297A02">
        <w:rPr>
          <w:sz w:val="22"/>
          <w:szCs w:val="22"/>
          <w:lang w:val="en-GB"/>
        </w:rPr>
        <w:t>contract will support the ACP Secretariat and the ACP entrusted entities in the development and implementation</w:t>
      </w:r>
      <w:r w:rsidR="005A7FBE" w:rsidRPr="00297A02">
        <w:rPr>
          <w:sz w:val="22"/>
          <w:szCs w:val="22"/>
          <w:lang w:val="en-GB"/>
        </w:rPr>
        <w:t xml:space="preserve"> </w:t>
      </w:r>
      <w:r w:rsidRPr="00297A02">
        <w:rPr>
          <w:sz w:val="22"/>
          <w:szCs w:val="22"/>
          <w:lang w:val="en-GB"/>
        </w:rPr>
        <w:t xml:space="preserve">of a capacity building programme </w:t>
      </w:r>
      <w:r w:rsidR="004A3A68" w:rsidRPr="00297A02">
        <w:rPr>
          <w:sz w:val="22"/>
          <w:szCs w:val="22"/>
          <w:lang w:val="en-GB"/>
        </w:rPr>
        <w:t xml:space="preserve">in cooperation with UN World </w:t>
      </w:r>
      <w:r w:rsidR="009E5026" w:rsidRPr="00297A02">
        <w:rPr>
          <w:sz w:val="22"/>
          <w:szCs w:val="22"/>
          <w:lang w:val="en-GB"/>
        </w:rPr>
        <w:t>Meteorological</w:t>
      </w:r>
      <w:r w:rsidR="004A3A68" w:rsidRPr="00297A02">
        <w:rPr>
          <w:sz w:val="22"/>
          <w:szCs w:val="22"/>
          <w:lang w:val="en-GB"/>
        </w:rPr>
        <w:t xml:space="preserve"> Organisation (WMO) and EC Joint Research Centre (JRC) </w:t>
      </w:r>
      <w:r w:rsidRPr="00297A02">
        <w:rPr>
          <w:sz w:val="22"/>
          <w:szCs w:val="22"/>
          <w:lang w:val="en-GB"/>
        </w:rPr>
        <w:t>and supporting the ACP regions in developing tools for the integration of</w:t>
      </w:r>
      <w:r w:rsidR="005A7FBE" w:rsidRPr="00297A02">
        <w:rPr>
          <w:sz w:val="22"/>
          <w:szCs w:val="22"/>
          <w:lang w:val="en-GB"/>
        </w:rPr>
        <w:t xml:space="preserve"> </w:t>
      </w:r>
      <w:r w:rsidRPr="00297A02">
        <w:rPr>
          <w:sz w:val="22"/>
          <w:szCs w:val="22"/>
          <w:lang w:val="en-GB"/>
        </w:rPr>
        <w:t>socio-economic elements in climate services.</w:t>
      </w:r>
    </w:p>
    <w:p w:rsidR="006F5FD0" w:rsidRPr="00297A02" w:rsidRDefault="00CD42C5" w:rsidP="00665A1C">
      <w:pPr>
        <w:pStyle w:val="Blockquote"/>
        <w:spacing w:before="120" w:after="120"/>
        <w:ind w:left="426"/>
        <w:jc w:val="both"/>
        <w:rPr>
          <w:sz w:val="22"/>
          <w:szCs w:val="22"/>
        </w:rPr>
      </w:pPr>
      <w:r w:rsidRPr="00297A02">
        <w:rPr>
          <w:rStyle w:val="Accentuation"/>
          <w:i w:val="0"/>
          <w:sz w:val="22"/>
          <w:szCs w:val="22"/>
          <w:lang w:val="en-GB"/>
        </w:rPr>
        <w:t>The</w:t>
      </w:r>
      <w:r w:rsidR="00591C9F" w:rsidRPr="00297A02">
        <w:rPr>
          <w:rStyle w:val="Accentuation"/>
          <w:i w:val="0"/>
          <w:sz w:val="22"/>
          <w:szCs w:val="22"/>
          <w:lang w:val="en-GB"/>
        </w:rPr>
        <w:t xml:space="preserve"> team</w:t>
      </w:r>
      <w:r w:rsidRPr="00297A02">
        <w:rPr>
          <w:rStyle w:val="Accentuation"/>
          <w:i w:val="0"/>
          <w:sz w:val="22"/>
          <w:szCs w:val="22"/>
          <w:lang w:val="en-GB"/>
        </w:rPr>
        <w:t xml:space="preserve"> will be composed of approximately </w:t>
      </w:r>
      <w:r w:rsidR="00BC3540" w:rsidRPr="00297A02">
        <w:rPr>
          <w:rStyle w:val="Accentuation"/>
          <w:i w:val="0"/>
          <w:sz w:val="22"/>
          <w:szCs w:val="22"/>
          <w:lang w:val="en-GB"/>
        </w:rPr>
        <w:t xml:space="preserve">1.5 equivalent </w:t>
      </w:r>
      <w:r w:rsidRPr="00297A02">
        <w:rPr>
          <w:rStyle w:val="Accentuation"/>
          <w:i w:val="0"/>
          <w:sz w:val="22"/>
          <w:szCs w:val="22"/>
          <w:lang w:val="en-GB"/>
        </w:rPr>
        <w:t>full time experts</w:t>
      </w:r>
      <w:r w:rsidR="00BC3540" w:rsidRPr="00297A02">
        <w:rPr>
          <w:rStyle w:val="Accentuation"/>
          <w:i w:val="0"/>
          <w:sz w:val="22"/>
          <w:szCs w:val="22"/>
          <w:lang w:val="en-GB"/>
        </w:rPr>
        <w:t xml:space="preserve"> and 1.3 equivalent non-key full time experts</w:t>
      </w:r>
      <w:r w:rsidRPr="00297A02">
        <w:rPr>
          <w:rStyle w:val="Accentuation"/>
          <w:i w:val="0"/>
          <w:sz w:val="22"/>
          <w:szCs w:val="22"/>
          <w:lang w:val="en-GB"/>
        </w:rPr>
        <w:t xml:space="preserve">. A total of approximately </w:t>
      </w:r>
      <w:r w:rsidR="00BC3540" w:rsidRPr="00297A02">
        <w:rPr>
          <w:rStyle w:val="Accentuation"/>
          <w:b/>
          <w:i w:val="0"/>
          <w:sz w:val="22"/>
          <w:szCs w:val="22"/>
          <w:lang w:val="en-GB"/>
        </w:rPr>
        <w:t>3,095</w:t>
      </w:r>
      <w:r w:rsidRPr="00297A02">
        <w:rPr>
          <w:rStyle w:val="Accentuation"/>
          <w:b/>
          <w:i w:val="0"/>
          <w:sz w:val="22"/>
          <w:szCs w:val="22"/>
          <w:lang w:val="en-GB"/>
        </w:rPr>
        <w:t xml:space="preserve"> working days </w:t>
      </w:r>
      <w:r w:rsidRPr="00297A02">
        <w:rPr>
          <w:rStyle w:val="Accentuation"/>
          <w:i w:val="0"/>
          <w:sz w:val="22"/>
          <w:szCs w:val="22"/>
          <w:lang w:val="en-GB"/>
        </w:rPr>
        <w:t xml:space="preserve">will be required over a period of approximately </w:t>
      </w:r>
      <w:r w:rsidR="00BF64E5" w:rsidRPr="00297A02">
        <w:rPr>
          <w:rStyle w:val="Accentuation"/>
          <w:i w:val="0"/>
          <w:sz w:val="22"/>
          <w:szCs w:val="22"/>
          <w:lang w:val="en-GB"/>
        </w:rPr>
        <w:t xml:space="preserve">60 </w:t>
      </w:r>
      <w:r w:rsidRPr="00297A02">
        <w:rPr>
          <w:rStyle w:val="Accentuation"/>
          <w:i w:val="0"/>
          <w:sz w:val="22"/>
          <w:szCs w:val="22"/>
          <w:lang w:val="en-GB"/>
        </w:rPr>
        <w:t>months.</w:t>
      </w:r>
    </w:p>
    <w:p w:rsidR="006F5FD0" w:rsidRPr="00297A02" w:rsidRDefault="006F5FD0" w:rsidP="00584BF4">
      <w:pPr>
        <w:ind w:left="709" w:hanging="349"/>
        <w:outlineLvl w:val="0"/>
        <w:rPr>
          <w:sz w:val="22"/>
          <w:szCs w:val="22"/>
          <w:lang w:val="en-GB"/>
        </w:rPr>
      </w:pPr>
      <w:r w:rsidRPr="00297A02">
        <w:rPr>
          <w:rStyle w:val="lev"/>
          <w:sz w:val="22"/>
          <w:szCs w:val="22"/>
          <w:lang w:val="en-GB"/>
        </w:rPr>
        <w:t xml:space="preserve">8. </w:t>
      </w:r>
      <w:r w:rsidR="00584BF4" w:rsidRPr="00297A02">
        <w:rPr>
          <w:rStyle w:val="lev"/>
          <w:sz w:val="22"/>
          <w:szCs w:val="22"/>
          <w:lang w:val="en-GB"/>
        </w:rPr>
        <w:tab/>
      </w:r>
      <w:r w:rsidRPr="00297A02">
        <w:rPr>
          <w:rStyle w:val="lev"/>
          <w:sz w:val="22"/>
          <w:szCs w:val="22"/>
          <w:lang w:val="en-GB"/>
        </w:rPr>
        <w:t>Number and titles of lots</w:t>
      </w:r>
    </w:p>
    <w:p w:rsidR="00E9047D" w:rsidRPr="00297A02" w:rsidRDefault="008A377D" w:rsidP="00FA43CC">
      <w:pPr>
        <w:pStyle w:val="Blockquote"/>
        <w:ind w:left="709"/>
        <w:jc w:val="both"/>
        <w:rPr>
          <w:rStyle w:val="Accentuation"/>
          <w:i w:val="0"/>
          <w:sz w:val="22"/>
          <w:szCs w:val="22"/>
          <w:lang w:val="en-GB"/>
        </w:rPr>
      </w:pPr>
      <w:r w:rsidRPr="00297A02">
        <w:rPr>
          <w:rStyle w:val="Accentuation"/>
          <w:i w:val="0"/>
          <w:sz w:val="22"/>
          <w:szCs w:val="22"/>
          <w:lang w:val="en-GB"/>
        </w:rPr>
        <w:t>O</w:t>
      </w:r>
      <w:r w:rsidR="00DA0ABA" w:rsidRPr="00297A02">
        <w:rPr>
          <w:rStyle w:val="Accentuation"/>
          <w:i w:val="0"/>
          <w:sz w:val="22"/>
          <w:szCs w:val="22"/>
          <w:lang w:val="en-GB"/>
        </w:rPr>
        <w:t>ne lot only</w:t>
      </w:r>
    </w:p>
    <w:p w:rsidR="006F5FD0" w:rsidRPr="00093117" w:rsidRDefault="006F5FD0" w:rsidP="00584BF4">
      <w:pPr>
        <w:ind w:left="709" w:hanging="349"/>
        <w:outlineLvl w:val="0"/>
        <w:rPr>
          <w:rStyle w:val="lev"/>
          <w:sz w:val="22"/>
          <w:szCs w:val="22"/>
          <w:lang w:val="en-GB"/>
        </w:rPr>
      </w:pPr>
      <w:r w:rsidRPr="00093117">
        <w:rPr>
          <w:rStyle w:val="lev"/>
          <w:sz w:val="22"/>
          <w:szCs w:val="22"/>
          <w:lang w:val="en-GB"/>
        </w:rPr>
        <w:t xml:space="preserve">9. </w:t>
      </w:r>
      <w:r w:rsidR="00584BF4" w:rsidRPr="00093117">
        <w:rPr>
          <w:rStyle w:val="lev"/>
          <w:sz w:val="22"/>
          <w:szCs w:val="22"/>
          <w:lang w:val="en-GB"/>
        </w:rPr>
        <w:tab/>
      </w:r>
      <w:r w:rsidRPr="00093117">
        <w:rPr>
          <w:rStyle w:val="lev"/>
          <w:sz w:val="22"/>
          <w:szCs w:val="22"/>
          <w:lang w:val="en-GB"/>
        </w:rPr>
        <w:t>Maximum budget</w:t>
      </w:r>
    </w:p>
    <w:p w:rsidR="006F5FD0" w:rsidRPr="00093117" w:rsidRDefault="005B48DE" w:rsidP="00892BC6">
      <w:pPr>
        <w:ind w:left="709"/>
        <w:outlineLvl w:val="0"/>
        <w:rPr>
          <w:b/>
          <w:sz w:val="22"/>
          <w:szCs w:val="22"/>
          <w:lang w:val="en-GB"/>
        </w:rPr>
      </w:pPr>
      <w:r w:rsidRPr="00093117">
        <w:rPr>
          <w:b/>
          <w:sz w:val="22"/>
          <w:szCs w:val="22"/>
        </w:rPr>
        <w:t>EUR</w:t>
      </w:r>
      <w:r w:rsidR="005A7FBE" w:rsidRPr="00093117">
        <w:rPr>
          <w:b/>
          <w:sz w:val="22"/>
          <w:szCs w:val="22"/>
        </w:rPr>
        <w:t xml:space="preserve"> 3</w:t>
      </w:r>
      <w:r w:rsidRPr="00093117">
        <w:rPr>
          <w:b/>
          <w:sz w:val="22"/>
          <w:szCs w:val="22"/>
        </w:rPr>
        <w:t>.</w:t>
      </w:r>
      <w:r w:rsidR="005A7FBE" w:rsidRPr="00093117">
        <w:rPr>
          <w:b/>
          <w:sz w:val="22"/>
          <w:szCs w:val="22"/>
        </w:rPr>
        <w:t>2</w:t>
      </w:r>
      <w:r w:rsidRPr="00093117">
        <w:rPr>
          <w:b/>
          <w:sz w:val="22"/>
          <w:szCs w:val="22"/>
        </w:rPr>
        <w:t>00.000</w:t>
      </w:r>
    </w:p>
    <w:p w:rsidR="006F5FD0" w:rsidRPr="00093117" w:rsidRDefault="006F5FD0" w:rsidP="002E3EA3">
      <w:pPr>
        <w:ind w:left="709" w:hanging="349"/>
        <w:outlineLvl w:val="0"/>
        <w:rPr>
          <w:noProof/>
          <w:sz w:val="22"/>
          <w:szCs w:val="22"/>
          <w:lang w:val="en-GB"/>
        </w:rPr>
      </w:pPr>
      <w:r w:rsidRPr="00093117">
        <w:rPr>
          <w:b/>
          <w:noProof/>
          <w:sz w:val="22"/>
          <w:szCs w:val="22"/>
        </w:rPr>
        <w:t>10. Scope for additional services</w:t>
      </w:r>
    </w:p>
    <w:p w:rsidR="00715755" w:rsidRPr="00093117" w:rsidRDefault="00DC4F70" w:rsidP="002E3EA3">
      <w:pPr>
        <w:pStyle w:val="Blockquote"/>
        <w:ind w:left="709" w:right="0"/>
        <w:jc w:val="both"/>
        <w:rPr>
          <w:rStyle w:val="Accentuation"/>
          <w:i w:val="0"/>
          <w:sz w:val="22"/>
          <w:szCs w:val="22"/>
          <w:lang w:val="en-GB"/>
        </w:rPr>
      </w:pPr>
      <w:r w:rsidRPr="00093117">
        <w:rPr>
          <w:noProof/>
          <w:sz w:val="22"/>
          <w:szCs w:val="22"/>
          <w:lang w:val="en-GB"/>
        </w:rPr>
        <w:t>The Contracting Authority may, at its own discretion, extend the project in duration and/or scope subject to the availability of fundin</w:t>
      </w:r>
      <w:r w:rsidR="00D240C3" w:rsidRPr="00093117">
        <w:rPr>
          <w:noProof/>
          <w:sz w:val="22"/>
          <w:szCs w:val="22"/>
          <w:lang w:val="en-GB"/>
        </w:rPr>
        <w:t>g</w:t>
      </w:r>
      <w:r w:rsidR="00AC51B4" w:rsidRPr="00093117">
        <w:rPr>
          <w:noProof/>
          <w:sz w:val="22"/>
          <w:szCs w:val="22"/>
          <w:lang w:val="en-GB"/>
        </w:rPr>
        <w:t xml:space="preserve"> up to the estimated amount of</w:t>
      </w:r>
      <w:r w:rsidR="00EA0D81" w:rsidRPr="00093117">
        <w:rPr>
          <w:noProof/>
          <w:sz w:val="22"/>
          <w:szCs w:val="22"/>
          <w:lang w:val="en-GB"/>
        </w:rPr>
        <w:t xml:space="preserve"> EUR </w:t>
      </w:r>
      <w:r w:rsidR="00093117" w:rsidRPr="00093117">
        <w:rPr>
          <w:noProof/>
          <w:sz w:val="22"/>
          <w:szCs w:val="22"/>
          <w:lang w:val="en-GB"/>
        </w:rPr>
        <w:t>3</w:t>
      </w:r>
      <w:r w:rsidR="00A111A9" w:rsidRPr="00093117">
        <w:rPr>
          <w:noProof/>
          <w:sz w:val="22"/>
          <w:szCs w:val="22"/>
          <w:lang w:val="en-GB"/>
        </w:rPr>
        <w:t>,</w:t>
      </w:r>
      <w:r w:rsidR="00093117" w:rsidRPr="00093117">
        <w:rPr>
          <w:noProof/>
          <w:sz w:val="22"/>
          <w:szCs w:val="22"/>
          <w:lang w:val="en-GB"/>
        </w:rPr>
        <w:t>2</w:t>
      </w:r>
      <w:r w:rsidR="00A111A9" w:rsidRPr="00093117">
        <w:rPr>
          <w:noProof/>
          <w:sz w:val="22"/>
          <w:szCs w:val="22"/>
          <w:lang w:val="en-GB"/>
        </w:rPr>
        <w:t>00,000</w:t>
      </w:r>
      <w:r w:rsidR="00AC51B4" w:rsidRPr="00093117">
        <w:rPr>
          <w:noProof/>
          <w:sz w:val="22"/>
          <w:szCs w:val="22"/>
          <w:lang w:val="en-GB"/>
        </w:rPr>
        <w:t xml:space="preserve"> </w:t>
      </w:r>
      <w:r w:rsidRPr="00093117">
        <w:rPr>
          <w:noProof/>
          <w:sz w:val="22"/>
          <w:szCs w:val="22"/>
          <w:lang w:val="en-GB"/>
        </w:rPr>
        <w:t>. Any extension of the contract would be subject to satisfactory performance by the Contractor.</w:t>
      </w:r>
    </w:p>
    <w:p w:rsidR="006F5FD0" w:rsidRPr="00297A02" w:rsidRDefault="00B16BA9">
      <w:pPr>
        <w:pStyle w:val="Blockquote"/>
        <w:jc w:val="both"/>
        <w:rPr>
          <w:sz w:val="22"/>
          <w:szCs w:val="22"/>
          <w:lang w:val="en-GB"/>
        </w:rPr>
      </w:pPr>
      <w:r w:rsidRPr="00297A02">
        <w:rPr>
          <w:noProof/>
          <w:snapToGrid/>
          <w:sz w:val="22"/>
          <w:szCs w:val="22"/>
          <w:lang w:val="fr-FR" w:eastAsia="fr-FR"/>
        </w:rPr>
        <mc:AlternateContent>
          <mc:Choice Requires="wps">
            <w:drawing>
              <wp:anchor distT="0" distB="0" distL="114300" distR="114300" simplePos="0" relativeHeight="251656704" behindDoc="0" locked="0" layoutInCell="0" allowOverlap="1" wp14:anchorId="041144B1" wp14:editId="2584E084">
                <wp:simplePos x="0" y="0"/>
                <wp:positionH relativeFrom="column">
                  <wp:posOffset>-13335</wp:posOffset>
                </wp:positionH>
                <wp:positionV relativeFrom="paragraph">
                  <wp:posOffset>222885</wp:posOffset>
                </wp:positionV>
                <wp:extent cx="5943600" cy="635"/>
                <wp:effectExtent l="15240" t="32385" r="13335" b="1460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8C7E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M6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" o:allowincell="f" strokecolor="#d4d4d4" strokeweight="1.75pt">
                <v:shadow on="t" origin=".5,-.5" offset="0,-1pt"/>
              </v:line>
            </w:pict>
          </mc:Fallback>
        </mc:AlternateContent>
      </w:r>
    </w:p>
    <w:p w:rsidR="006F5FD0" w:rsidRPr="00297A02" w:rsidRDefault="006F5FD0" w:rsidP="00D517A4">
      <w:pPr>
        <w:jc w:val="center"/>
        <w:rPr>
          <w:sz w:val="28"/>
          <w:szCs w:val="28"/>
          <w:lang w:val="en-GB"/>
        </w:rPr>
      </w:pPr>
      <w:r w:rsidRPr="00297A02">
        <w:rPr>
          <w:rStyle w:val="lev"/>
          <w:sz w:val="28"/>
          <w:szCs w:val="28"/>
          <w:lang w:val="en-GB"/>
        </w:rPr>
        <w:t>CONDITIONS OF PARTICIPATION</w:t>
      </w:r>
    </w:p>
    <w:p w:rsidR="006F5FD0" w:rsidRPr="00297A02" w:rsidRDefault="006F5FD0" w:rsidP="00584BF4">
      <w:pPr>
        <w:ind w:left="709" w:hanging="349"/>
        <w:outlineLvl w:val="0"/>
        <w:rPr>
          <w:sz w:val="22"/>
          <w:szCs w:val="22"/>
          <w:lang w:val="en-GB"/>
        </w:rPr>
      </w:pPr>
      <w:r w:rsidRPr="00297A02">
        <w:rPr>
          <w:rStyle w:val="lev"/>
          <w:sz w:val="22"/>
          <w:szCs w:val="22"/>
          <w:lang w:val="en-GB"/>
        </w:rPr>
        <w:t xml:space="preserve">11. </w:t>
      </w:r>
      <w:r w:rsidR="00584BF4" w:rsidRPr="00297A02">
        <w:rPr>
          <w:rStyle w:val="lev"/>
          <w:sz w:val="22"/>
          <w:szCs w:val="22"/>
          <w:lang w:val="en-GB"/>
        </w:rPr>
        <w:tab/>
      </w:r>
      <w:r w:rsidRPr="00297A02">
        <w:rPr>
          <w:rStyle w:val="lev"/>
          <w:sz w:val="22"/>
          <w:szCs w:val="22"/>
          <w:lang w:val="en-GB"/>
        </w:rPr>
        <w:t>Eligibility</w:t>
      </w:r>
    </w:p>
    <w:p w:rsidR="006D6080" w:rsidRPr="00297A02" w:rsidRDefault="001951FE" w:rsidP="00D92983">
      <w:pPr>
        <w:pStyle w:val="Blockquote"/>
        <w:ind w:left="709"/>
        <w:jc w:val="both"/>
        <w:rPr>
          <w:sz w:val="22"/>
          <w:szCs w:val="22"/>
          <w:lang w:val="en-GB"/>
        </w:rPr>
      </w:pPr>
      <w:bookmarkStart w:id="1" w:name="_DV_M201"/>
      <w:bookmarkStart w:id="2" w:name="_DV_M224"/>
      <w:bookmarkStart w:id="3" w:name="_DV_M225"/>
      <w:bookmarkStart w:id="4" w:name="_DV_M226"/>
      <w:bookmarkStart w:id="5" w:name="_DV_M227"/>
      <w:bookmarkStart w:id="6" w:name="_DV_M229"/>
      <w:bookmarkStart w:id="7" w:name="_DV_M231"/>
      <w:bookmarkStart w:id="8" w:name="_DV_M232"/>
      <w:bookmarkStart w:id="9" w:name="_DV_M233"/>
      <w:bookmarkStart w:id="10" w:name="_DV_M234"/>
      <w:bookmarkStart w:id="11" w:name="_DV_M235"/>
      <w:bookmarkStart w:id="12" w:name="_DV_M236"/>
      <w:bookmarkStart w:id="13" w:name="_DV_M237"/>
      <w:bookmarkStart w:id="14" w:name="_DV_M238"/>
      <w:bookmarkEnd w:id="1"/>
      <w:bookmarkEnd w:id="2"/>
      <w:bookmarkEnd w:id="3"/>
      <w:bookmarkEnd w:id="4"/>
      <w:bookmarkEnd w:id="5"/>
      <w:bookmarkEnd w:id="6"/>
      <w:bookmarkEnd w:id="7"/>
      <w:bookmarkEnd w:id="8"/>
      <w:bookmarkEnd w:id="9"/>
      <w:bookmarkEnd w:id="10"/>
      <w:bookmarkEnd w:id="11"/>
      <w:bookmarkEnd w:id="12"/>
      <w:bookmarkEnd w:id="13"/>
      <w:bookmarkEnd w:id="14"/>
      <w:r w:rsidRPr="00297A02">
        <w:rPr>
          <w:sz w:val="22"/>
          <w:szCs w:val="22"/>
          <w:lang w:val="en-GB"/>
        </w:rPr>
        <w:t xml:space="preserve">Participation in tendering is </w:t>
      </w:r>
      <w:r w:rsidR="00EA5FF9" w:rsidRPr="00297A02">
        <w:rPr>
          <w:sz w:val="22"/>
          <w:szCs w:val="22"/>
          <w:lang w:val="en-GB"/>
        </w:rPr>
        <w:t>open on</w:t>
      </w:r>
      <w:r w:rsidRPr="00297A02">
        <w:rPr>
          <w:sz w:val="22"/>
          <w:szCs w:val="22"/>
          <w:lang w:val="en-GB"/>
        </w:rPr>
        <w:t xml:space="preserve"> equal terms to natural and legal persons (participating either individually or in a grouping </w:t>
      </w:r>
      <w:r w:rsidR="00853875" w:rsidRPr="00297A02">
        <w:rPr>
          <w:sz w:val="22"/>
          <w:szCs w:val="22"/>
          <w:lang w:val="en-GB"/>
        </w:rPr>
        <w:t xml:space="preserve">– </w:t>
      </w:r>
      <w:r w:rsidRPr="00297A02">
        <w:rPr>
          <w:sz w:val="22"/>
          <w:szCs w:val="22"/>
          <w:lang w:val="en-GB"/>
        </w:rPr>
        <w:t>consortium</w:t>
      </w:r>
      <w:r w:rsidR="00853875" w:rsidRPr="00297A02">
        <w:rPr>
          <w:sz w:val="22"/>
          <w:szCs w:val="22"/>
          <w:lang w:val="en-GB"/>
        </w:rPr>
        <w:t xml:space="preserve"> -</w:t>
      </w:r>
      <w:r w:rsidRPr="00297A02">
        <w:rPr>
          <w:sz w:val="22"/>
          <w:szCs w:val="22"/>
          <w:lang w:val="en-GB"/>
        </w:rPr>
        <w:t xml:space="preserve"> of tenderers</w:t>
      </w:r>
      <w:r w:rsidR="00853875" w:rsidRPr="00297A02">
        <w:rPr>
          <w:sz w:val="22"/>
          <w:szCs w:val="22"/>
          <w:lang w:val="en-GB"/>
        </w:rPr>
        <w:t>)</w:t>
      </w:r>
      <w:r w:rsidR="006D6080" w:rsidRPr="00297A02">
        <w:rPr>
          <w:sz w:val="22"/>
          <w:szCs w:val="22"/>
          <w:lang w:val="en-GB"/>
        </w:rPr>
        <w:t xml:space="preserve"> which are established in a Member State of the European Union, ACP States or in a country or territory authorised by the ACP</w:t>
      </w:r>
      <w:r w:rsidR="00853875" w:rsidRPr="00297A02">
        <w:rPr>
          <w:sz w:val="22"/>
          <w:szCs w:val="22"/>
          <w:lang w:val="en-GB"/>
        </w:rPr>
        <w:t>-</w:t>
      </w:r>
      <w:r w:rsidR="006D6080" w:rsidRPr="00297A02">
        <w:rPr>
          <w:sz w:val="22"/>
          <w:szCs w:val="22"/>
          <w:lang w:val="en-GB"/>
        </w:rPr>
        <w:t xml:space="preserve">EC Partnership Agreement under which the contract is </w:t>
      </w:r>
      <w:r w:rsidR="00EA5FF9" w:rsidRPr="00297A02">
        <w:rPr>
          <w:sz w:val="22"/>
          <w:szCs w:val="22"/>
          <w:lang w:val="en-GB"/>
        </w:rPr>
        <w:t>financed (</w:t>
      </w:r>
      <w:r w:rsidRPr="00297A02">
        <w:rPr>
          <w:sz w:val="22"/>
          <w:szCs w:val="22"/>
          <w:lang w:val="en-GB"/>
        </w:rPr>
        <w:t xml:space="preserve">see also item </w:t>
      </w:r>
      <w:r w:rsidR="006738B9" w:rsidRPr="00297A02">
        <w:rPr>
          <w:sz w:val="22"/>
          <w:szCs w:val="22"/>
          <w:lang w:val="en-GB"/>
        </w:rPr>
        <w:t>29</w:t>
      </w:r>
      <w:r w:rsidRPr="00297A02">
        <w:rPr>
          <w:sz w:val="22"/>
          <w:szCs w:val="22"/>
          <w:lang w:val="en-GB"/>
        </w:rPr>
        <w:t xml:space="preserve"> below).</w:t>
      </w:r>
      <w:r w:rsidR="00CC0A41" w:rsidRPr="00297A02">
        <w:t xml:space="preserve"> </w:t>
      </w:r>
      <w:r w:rsidR="00CC0A41" w:rsidRPr="00297A02">
        <w:rPr>
          <w:sz w:val="22"/>
          <w:szCs w:val="22"/>
          <w:lang w:val="en-GB"/>
        </w:rPr>
        <w:t>Participation is also open to international organisations.</w:t>
      </w:r>
    </w:p>
    <w:p w:rsidR="00AC51B4" w:rsidRPr="00297A02" w:rsidRDefault="00AC51B4" w:rsidP="00D92983">
      <w:pPr>
        <w:pStyle w:val="Blockquote"/>
        <w:ind w:left="709"/>
        <w:jc w:val="both"/>
        <w:rPr>
          <w:lang w:val="en-GB"/>
        </w:rPr>
      </w:pPr>
      <w:r w:rsidRPr="00297A02">
        <w:rPr>
          <w:sz w:val="22"/>
          <w:szCs w:val="22"/>
        </w:rPr>
        <w:t>Please be aware that after the United Kingdom's withdrawal from the EU, the rules of access to EU procurement procedures of economic operators established in third countries will apply to candidates or tenderers from the United Kingdom depending on the outcome of negotiations. In case such access is not provided by legal provisions in force at the time of contract award, candidates or tenderers from the United Kingdom could be rejected from the procurement procedure</w:t>
      </w:r>
    </w:p>
    <w:p w:rsidR="006F5FD0" w:rsidRPr="00297A02" w:rsidRDefault="00FA43CC" w:rsidP="002E3EA3">
      <w:pPr>
        <w:ind w:left="284" w:right="26"/>
        <w:outlineLvl w:val="0"/>
        <w:rPr>
          <w:rStyle w:val="lev"/>
          <w:b w:val="0"/>
          <w:sz w:val="22"/>
          <w:szCs w:val="22"/>
          <w:lang w:val="en-GB"/>
        </w:rPr>
      </w:pPr>
      <w:r w:rsidRPr="00297A02">
        <w:rPr>
          <w:rStyle w:val="lev"/>
          <w:sz w:val="22"/>
          <w:szCs w:val="22"/>
          <w:lang w:val="en-GB"/>
        </w:rPr>
        <w:t>12.</w:t>
      </w:r>
      <w:r w:rsidR="00584BF4" w:rsidRPr="00297A02">
        <w:rPr>
          <w:rStyle w:val="lev"/>
          <w:sz w:val="22"/>
          <w:szCs w:val="22"/>
          <w:lang w:val="en-GB"/>
        </w:rPr>
        <w:tab/>
      </w:r>
      <w:r w:rsidR="006F5FD0" w:rsidRPr="00297A02">
        <w:rPr>
          <w:rStyle w:val="lev"/>
          <w:sz w:val="22"/>
          <w:szCs w:val="22"/>
          <w:lang w:val="en-GB"/>
        </w:rPr>
        <w:t>Candidature</w:t>
      </w:r>
    </w:p>
    <w:p w:rsidR="006F5FD0" w:rsidRPr="00297A02" w:rsidRDefault="006F5FD0" w:rsidP="002E3EA3">
      <w:pPr>
        <w:pStyle w:val="Blockquote"/>
        <w:ind w:left="709" w:right="26"/>
        <w:jc w:val="both"/>
        <w:rPr>
          <w:sz w:val="22"/>
          <w:szCs w:val="22"/>
          <w:lang w:val="en-GB"/>
        </w:rPr>
      </w:pPr>
      <w:r w:rsidRPr="00297A02">
        <w:rPr>
          <w:sz w:val="22"/>
          <w:szCs w:val="22"/>
          <w:lang w:val="en-GB"/>
        </w:rPr>
        <w:t>All eligible natural and legal persons (as per item 11 above) or groupings of such persons (consortia) may apply.</w:t>
      </w:r>
    </w:p>
    <w:p w:rsidR="006F5FD0" w:rsidRPr="00297A02" w:rsidRDefault="006F5FD0" w:rsidP="002E3EA3">
      <w:pPr>
        <w:pStyle w:val="Blockquote"/>
        <w:ind w:left="709" w:right="26"/>
        <w:jc w:val="both"/>
        <w:rPr>
          <w:sz w:val="22"/>
          <w:szCs w:val="22"/>
          <w:lang w:val="en-GB"/>
        </w:rPr>
      </w:pPr>
      <w:r w:rsidRPr="00297A02">
        <w:rPr>
          <w:sz w:val="22"/>
          <w:szCs w:val="22"/>
          <w:lang w:val="en-GB"/>
        </w:rPr>
        <w:t>A consortium may be a permanent, legally-established grouping or a grouping which has been constituted informally for a specific tender procedure.  All members of a consortium (i</w:t>
      </w:r>
      <w:r w:rsidR="008A377D" w:rsidRPr="00297A02">
        <w:rPr>
          <w:sz w:val="22"/>
          <w:szCs w:val="22"/>
          <w:lang w:val="en-GB"/>
        </w:rPr>
        <w:t>.</w:t>
      </w:r>
      <w:r w:rsidRPr="00297A02">
        <w:rPr>
          <w:sz w:val="22"/>
          <w:szCs w:val="22"/>
          <w:lang w:val="en-GB"/>
        </w:rPr>
        <w:t>e</w:t>
      </w:r>
      <w:r w:rsidR="008A377D" w:rsidRPr="00297A02">
        <w:rPr>
          <w:sz w:val="22"/>
          <w:szCs w:val="22"/>
          <w:lang w:val="en-GB"/>
        </w:rPr>
        <w:t>.</w:t>
      </w:r>
      <w:r w:rsidRPr="00297A02">
        <w:rPr>
          <w:sz w:val="22"/>
          <w:szCs w:val="22"/>
          <w:lang w:val="en-GB"/>
        </w:rPr>
        <w:t xml:space="preserve">, the leader and all other </w:t>
      </w:r>
      <w:r w:rsidR="003232ED" w:rsidRPr="00297A02">
        <w:rPr>
          <w:sz w:val="22"/>
          <w:szCs w:val="22"/>
          <w:lang w:val="en-GB"/>
        </w:rPr>
        <w:t>members</w:t>
      </w:r>
      <w:r w:rsidRPr="00297A02">
        <w:rPr>
          <w:sz w:val="22"/>
          <w:szCs w:val="22"/>
          <w:lang w:val="en-GB"/>
        </w:rPr>
        <w:t>) are jointly and severally liable to the Contracting Authority.</w:t>
      </w:r>
    </w:p>
    <w:p w:rsidR="006F5FD0" w:rsidRPr="00297A02" w:rsidRDefault="006F5FD0" w:rsidP="002E3EA3">
      <w:pPr>
        <w:pStyle w:val="Blockquote"/>
        <w:ind w:left="709" w:right="26"/>
        <w:jc w:val="both"/>
        <w:rPr>
          <w:sz w:val="22"/>
          <w:szCs w:val="22"/>
          <w:lang w:val="en-GB"/>
        </w:rPr>
      </w:pPr>
      <w:r w:rsidRPr="00297A02">
        <w:rPr>
          <w:sz w:val="22"/>
          <w:szCs w:val="22"/>
          <w:lang w:val="en-GB"/>
        </w:rPr>
        <w:t>The participation of an ineligible natural or legal person (as per item 11) will result in the automatic exclusion of that person.  In particular, if that ineligible person belongs to a consortium, the whole consortium will be excluded.</w:t>
      </w:r>
    </w:p>
    <w:p w:rsidR="006F5FD0" w:rsidRPr="00297A02" w:rsidRDefault="006F5FD0" w:rsidP="002E3EA3">
      <w:pPr>
        <w:ind w:left="709" w:right="26" w:hanging="349"/>
        <w:outlineLvl w:val="0"/>
        <w:rPr>
          <w:sz w:val="22"/>
          <w:szCs w:val="22"/>
          <w:lang w:val="en-GB"/>
        </w:rPr>
      </w:pPr>
      <w:r w:rsidRPr="00297A02">
        <w:rPr>
          <w:rStyle w:val="lev"/>
          <w:sz w:val="22"/>
          <w:szCs w:val="22"/>
          <w:lang w:val="en-GB"/>
        </w:rPr>
        <w:t xml:space="preserve">13. </w:t>
      </w:r>
      <w:r w:rsidR="00584BF4" w:rsidRPr="00297A02">
        <w:rPr>
          <w:rStyle w:val="lev"/>
          <w:sz w:val="22"/>
          <w:szCs w:val="22"/>
          <w:lang w:val="en-GB"/>
        </w:rPr>
        <w:tab/>
      </w:r>
      <w:r w:rsidRPr="00297A02">
        <w:rPr>
          <w:rStyle w:val="lev"/>
          <w:sz w:val="22"/>
          <w:szCs w:val="22"/>
          <w:lang w:val="en-GB"/>
        </w:rPr>
        <w:t>Number of applications</w:t>
      </w:r>
    </w:p>
    <w:p w:rsidR="006F5FD0" w:rsidRPr="00297A02" w:rsidRDefault="006F5FD0" w:rsidP="002E3EA3">
      <w:pPr>
        <w:pStyle w:val="Blockquote"/>
        <w:ind w:left="709" w:right="26"/>
        <w:jc w:val="both"/>
        <w:rPr>
          <w:sz w:val="22"/>
          <w:szCs w:val="22"/>
          <w:lang w:val="en-GB"/>
        </w:rPr>
      </w:pPr>
      <w:r w:rsidRPr="00297A02">
        <w:rPr>
          <w:sz w:val="22"/>
          <w:szCs w:val="22"/>
          <w:lang w:val="en-GB"/>
        </w:rPr>
        <w:t>No more than one application can be submitte</w:t>
      </w:r>
      <w:r w:rsidR="00087A72" w:rsidRPr="00297A02">
        <w:rPr>
          <w:sz w:val="22"/>
          <w:szCs w:val="22"/>
          <w:lang w:val="en-GB"/>
        </w:rPr>
        <w:t xml:space="preserve">d by a natural or legal person </w:t>
      </w:r>
      <w:r w:rsidRPr="00297A02">
        <w:rPr>
          <w:sz w:val="22"/>
          <w:szCs w:val="22"/>
          <w:lang w:val="en-GB"/>
        </w:rPr>
        <w:t xml:space="preserve">whatever the form of participation (as an individual legal entity or as leader or </w:t>
      </w:r>
      <w:r w:rsidR="003232ED" w:rsidRPr="00297A02">
        <w:rPr>
          <w:sz w:val="22"/>
          <w:szCs w:val="22"/>
          <w:lang w:val="en-GB"/>
        </w:rPr>
        <w:t xml:space="preserve">member </w:t>
      </w:r>
      <w:r w:rsidRPr="00297A02">
        <w:rPr>
          <w:sz w:val="22"/>
          <w:szCs w:val="22"/>
          <w:lang w:val="en-GB"/>
        </w:rPr>
        <w:t xml:space="preserve">of a consortium submitting an application).  In the event that a natural or legal person submits more than one application, all applications in which that person has participated </w:t>
      </w:r>
      <w:r w:rsidR="00CB759D" w:rsidRPr="00297A02">
        <w:rPr>
          <w:sz w:val="22"/>
          <w:szCs w:val="22"/>
          <w:lang w:val="en-GB"/>
        </w:rPr>
        <w:t>will</w:t>
      </w:r>
      <w:r w:rsidRPr="00297A02">
        <w:rPr>
          <w:sz w:val="22"/>
          <w:szCs w:val="22"/>
          <w:lang w:val="en-GB"/>
        </w:rPr>
        <w:t xml:space="preserve"> be excluded.</w:t>
      </w:r>
    </w:p>
    <w:p w:rsidR="006F5FD0" w:rsidRPr="00297A02" w:rsidRDefault="006F5FD0" w:rsidP="002E3EA3">
      <w:pPr>
        <w:ind w:left="709" w:right="26" w:hanging="349"/>
        <w:outlineLvl w:val="0"/>
        <w:rPr>
          <w:sz w:val="22"/>
          <w:szCs w:val="22"/>
          <w:lang w:val="en-GB"/>
        </w:rPr>
      </w:pPr>
      <w:r w:rsidRPr="00297A02">
        <w:rPr>
          <w:rStyle w:val="lev"/>
          <w:sz w:val="22"/>
          <w:szCs w:val="22"/>
          <w:lang w:val="en-GB"/>
        </w:rPr>
        <w:t xml:space="preserve">14. </w:t>
      </w:r>
      <w:r w:rsidR="00584BF4" w:rsidRPr="00297A02">
        <w:rPr>
          <w:rStyle w:val="lev"/>
          <w:sz w:val="22"/>
          <w:szCs w:val="22"/>
          <w:lang w:val="en-GB"/>
        </w:rPr>
        <w:tab/>
      </w:r>
      <w:r w:rsidRPr="00297A02">
        <w:rPr>
          <w:rStyle w:val="lev"/>
          <w:sz w:val="22"/>
          <w:szCs w:val="22"/>
          <w:lang w:val="en-GB"/>
        </w:rPr>
        <w:t>Shortlist alliances prohibited</w:t>
      </w:r>
    </w:p>
    <w:p w:rsidR="006F5FD0" w:rsidRPr="00297A02" w:rsidRDefault="006F5FD0" w:rsidP="002E3EA3">
      <w:pPr>
        <w:pStyle w:val="Blockquote"/>
        <w:ind w:left="709" w:right="26"/>
        <w:jc w:val="both"/>
        <w:rPr>
          <w:sz w:val="22"/>
          <w:szCs w:val="22"/>
          <w:lang w:val="en-GB"/>
        </w:rPr>
      </w:pPr>
      <w:r w:rsidRPr="00297A02">
        <w:rPr>
          <w:sz w:val="22"/>
          <w:szCs w:val="22"/>
          <w:lang w:val="en-GB"/>
        </w:rPr>
        <w:lastRenderedPageBreak/>
        <w:t>Any tenders received from tenderers comprising firms other than those mentioned in the short-listed application forms will be excluded from thi</w:t>
      </w:r>
      <w:r w:rsidR="00087A72" w:rsidRPr="00297A02">
        <w:rPr>
          <w:sz w:val="22"/>
          <w:szCs w:val="22"/>
          <w:lang w:val="en-GB"/>
        </w:rPr>
        <w:t>s restricted tender procedure</w:t>
      </w:r>
      <w:r w:rsidR="006D6080" w:rsidRPr="00297A02">
        <w:rPr>
          <w:sz w:val="22"/>
          <w:szCs w:val="22"/>
          <w:lang w:val="en-GB"/>
        </w:rPr>
        <w:t xml:space="preserve"> unless prior approval from the Contracting Authority </w:t>
      </w:r>
      <w:r w:rsidR="007727F3" w:rsidRPr="00297A02">
        <w:rPr>
          <w:sz w:val="22"/>
          <w:szCs w:val="22"/>
          <w:lang w:val="en-GB"/>
        </w:rPr>
        <w:t>has</w:t>
      </w:r>
      <w:r w:rsidR="006D6080" w:rsidRPr="00297A02">
        <w:rPr>
          <w:sz w:val="22"/>
          <w:szCs w:val="22"/>
          <w:lang w:val="en-GB"/>
        </w:rPr>
        <w:t xml:space="preserve"> been obtained (see P</w:t>
      </w:r>
      <w:r w:rsidR="00C9783F" w:rsidRPr="00297A02">
        <w:rPr>
          <w:sz w:val="22"/>
          <w:szCs w:val="22"/>
          <w:lang w:val="en-GB"/>
        </w:rPr>
        <w:t>ractical Guide – PRAG</w:t>
      </w:r>
      <w:r w:rsidR="0003014B" w:rsidRPr="00297A02">
        <w:rPr>
          <w:sz w:val="22"/>
          <w:szCs w:val="22"/>
          <w:lang w:val="en-GB"/>
        </w:rPr>
        <w:t xml:space="preserve"> </w:t>
      </w:r>
      <w:r w:rsidR="00C9783F" w:rsidRPr="00297A02">
        <w:rPr>
          <w:sz w:val="22"/>
          <w:szCs w:val="22"/>
          <w:lang w:val="en-GB"/>
        </w:rPr>
        <w:t>-</w:t>
      </w:r>
      <w:r w:rsidR="006D6080" w:rsidRPr="00297A02">
        <w:rPr>
          <w:sz w:val="22"/>
          <w:szCs w:val="22"/>
          <w:lang w:val="en-GB"/>
        </w:rPr>
        <w:t xml:space="preserve"> </w:t>
      </w:r>
      <w:r w:rsidR="00AC51B4" w:rsidRPr="00297A02">
        <w:rPr>
          <w:sz w:val="22"/>
          <w:szCs w:val="22"/>
          <w:lang w:val="en-GB"/>
        </w:rPr>
        <w:t>2.6.3</w:t>
      </w:r>
      <w:r w:rsidR="007727F3" w:rsidRPr="00297A02">
        <w:rPr>
          <w:sz w:val="22"/>
          <w:szCs w:val="22"/>
          <w:lang w:val="en-GB"/>
        </w:rPr>
        <w:t>.</w:t>
      </w:r>
      <w:r w:rsidR="006D6080" w:rsidRPr="00297A02">
        <w:rPr>
          <w:sz w:val="22"/>
          <w:szCs w:val="22"/>
          <w:lang w:val="en-GB"/>
        </w:rPr>
        <w:t>)</w:t>
      </w:r>
      <w:r w:rsidR="00087A72" w:rsidRPr="00297A02">
        <w:rPr>
          <w:sz w:val="22"/>
          <w:szCs w:val="22"/>
          <w:lang w:val="en-GB"/>
        </w:rPr>
        <w:t xml:space="preserve">. </w:t>
      </w:r>
      <w:r w:rsidRPr="00297A02">
        <w:rPr>
          <w:sz w:val="22"/>
          <w:szCs w:val="22"/>
          <w:lang w:val="en-GB"/>
        </w:rPr>
        <w:t>Short-listed candidates may not form alliances or subcontract to each other for the contract in question.</w:t>
      </w:r>
    </w:p>
    <w:p w:rsidR="006F5FD0" w:rsidRPr="00297A02" w:rsidRDefault="006F5FD0" w:rsidP="002E3EA3">
      <w:pPr>
        <w:ind w:left="709" w:right="26" w:hanging="349"/>
        <w:outlineLvl w:val="0"/>
        <w:rPr>
          <w:sz w:val="22"/>
          <w:szCs w:val="22"/>
          <w:lang w:val="en-GB"/>
        </w:rPr>
      </w:pPr>
      <w:r w:rsidRPr="00297A02">
        <w:rPr>
          <w:rStyle w:val="lev"/>
          <w:sz w:val="22"/>
          <w:szCs w:val="22"/>
          <w:lang w:val="en-GB"/>
        </w:rPr>
        <w:t xml:space="preserve">15. </w:t>
      </w:r>
      <w:r w:rsidR="00584BF4" w:rsidRPr="00297A02">
        <w:rPr>
          <w:rStyle w:val="lev"/>
          <w:sz w:val="22"/>
          <w:szCs w:val="22"/>
          <w:lang w:val="en-GB"/>
        </w:rPr>
        <w:tab/>
      </w:r>
      <w:r w:rsidRPr="00297A02">
        <w:rPr>
          <w:rStyle w:val="lev"/>
          <w:sz w:val="22"/>
          <w:szCs w:val="22"/>
          <w:lang w:val="en-GB"/>
        </w:rPr>
        <w:t>Grounds for exclusion</w:t>
      </w:r>
    </w:p>
    <w:p w:rsidR="006F5FD0" w:rsidRPr="00297A02" w:rsidRDefault="006F5FD0" w:rsidP="002E3EA3">
      <w:pPr>
        <w:pStyle w:val="Blockquote"/>
        <w:ind w:left="709" w:right="26"/>
        <w:jc w:val="both"/>
        <w:rPr>
          <w:sz w:val="22"/>
          <w:szCs w:val="22"/>
          <w:lang w:val="en-GB"/>
        </w:rPr>
      </w:pPr>
      <w:r w:rsidRPr="00297A02">
        <w:rPr>
          <w:sz w:val="22"/>
          <w:szCs w:val="22"/>
          <w:lang w:val="en-GB"/>
        </w:rPr>
        <w:t>As part of the application form, candidates must</w:t>
      </w:r>
      <w:r w:rsidR="00750FF8" w:rsidRPr="00297A02">
        <w:rPr>
          <w:sz w:val="22"/>
          <w:szCs w:val="22"/>
          <w:lang w:val="en-GB"/>
        </w:rPr>
        <w:t xml:space="preserve"> submit a </w:t>
      </w:r>
      <w:r w:rsidR="000F0F6C" w:rsidRPr="00297A02">
        <w:rPr>
          <w:sz w:val="22"/>
          <w:szCs w:val="22"/>
          <w:lang w:val="en-GB"/>
        </w:rPr>
        <w:t xml:space="preserve">signed </w:t>
      </w:r>
      <w:r w:rsidR="002D266E" w:rsidRPr="00297A02">
        <w:rPr>
          <w:sz w:val="22"/>
          <w:szCs w:val="22"/>
          <w:lang w:val="en-GB"/>
        </w:rPr>
        <w:t>declaration</w:t>
      </w:r>
      <w:r w:rsidR="000F0F6C" w:rsidRPr="00297A02">
        <w:rPr>
          <w:sz w:val="22"/>
          <w:szCs w:val="22"/>
          <w:lang w:val="en-GB"/>
        </w:rPr>
        <w:t>,</w:t>
      </w:r>
      <w:r w:rsidR="00750FF8" w:rsidRPr="00297A02">
        <w:rPr>
          <w:sz w:val="22"/>
          <w:szCs w:val="22"/>
          <w:lang w:val="en-GB"/>
        </w:rPr>
        <w:t xml:space="preserve"> </w:t>
      </w:r>
      <w:r w:rsidR="000F0F6C" w:rsidRPr="00297A02">
        <w:rPr>
          <w:sz w:val="22"/>
          <w:szCs w:val="22"/>
          <w:lang w:val="en-GB"/>
        </w:rPr>
        <w:t xml:space="preserve">included in the standard application form, </w:t>
      </w:r>
      <w:r w:rsidR="00750FF8" w:rsidRPr="00297A02">
        <w:rPr>
          <w:sz w:val="22"/>
          <w:szCs w:val="22"/>
          <w:lang w:val="en-GB"/>
        </w:rPr>
        <w:t>to the effect that they are not in any of</w:t>
      </w:r>
      <w:r w:rsidRPr="00297A02">
        <w:rPr>
          <w:sz w:val="22"/>
          <w:szCs w:val="22"/>
          <w:lang w:val="en-GB"/>
        </w:rPr>
        <w:t xml:space="preserve"> </w:t>
      </w:r>
      <w:r w:rsidR="00A433A6" w:rsidRPr="00297A02">
        <w:rPr>
          <w:sz w:val="22"/>
          <w:szCs w:val="22"/>
          <w:lang w:val="en-GB"/>
        </w:rPr>
        <w:t xml:space="preserve">the </w:t>
      </w:r>
      <w:r w:rsidR="00750FF8" w:rsidRPr="00297A02">
        <w:rPr>
          <w:sz w:val="22"/>
          <w:szCs w:val="22"/>
          <w:lang w:val="en-GB"/>
        </w:rPr>
        <w:t xml:space="preserve">exclusion situations </w:t>
      </w:r>
      <w:r w:rsidR="00A433A6" w:rsidRPr="00297A02">
        <w:rPr>
          <w:sz w:val="22"/>
          <w:szCs w:val="22"/>
          <w:lang w:val="en-GB"/>
        </w:rPr>
        <w:t>listed</w:t>
      </w:r>
      <w:r w:rsidR="00750FF8" w:rsidRPr="00297A02">
        <w:rPr>
          <w:sz w:val="22"/>
          <w:szCs w:val="22"/>
          <w:lang w:val="en-GB"/>
        </w:rPr>
        <w:t xml:space="preserve"> </w:t>
      </w:r>
      <w:r w:rsidRPr="00297A02">
        <w:rPr>
          <w:sz w:val="22"/>
          <w:szCs w:val="22"/>
          <w:lang w:val="en-GB"/>
        </w:rPr>
        <w:t>in Section 2.</w:t>
      </w:r>
      <w:r w:rsidR="00FF0256" w:rsidRPr="00297A02">
        <w:rPr>
          <w:sz w:val="22"/>
          <w:szCs w:val="22"/>
          <w:lang w:val="en-GB"/>
        </w:rPr>
        <w:t>6.10.1</w:t>
      </w:r>
      <w:r w:rsidR="00D25B05" w:rsidRPr="00297A02">
        <w:rPr>
          <w:sz w:val="22"/>
          <w:szCs w:val="22"/>
          <w:lang w:val="en-GB"/>
        </w:rPr>
        <w:t xml:space="preserve"> </w:t>
      </w:r>
      <w:r w:rsidRPr="00297A02">
        <w:rPr>
          <w:sz w:val="22"/>
          <w:szCs w:val="22"/>
          <w:lang w:val="en-GB"/>
        </w:rPr>
        <w:t>of the P</w:t>
      </w:r>
      <w:r w:rsidR="00C9783F" w:rsidRPr="00297A02">
        <w:rPr>
          <w:sz w:val="22"/>
          <w:szCs w:val="22"/>
          <w:lang w:val="en-GB"/>
        </w:rPr>
        <w:t>RAG</w:t>
      </w:r>
      <w:r w:rsidR="00C545B1" w:rsidRPr="00297A02">
        <w:rPr>
          <w:sz w:val="22"/>
          <w:szCs w:val="22"/>
          <w:lang w:val="en-GB"/>
        </w:rPr>
        <w:t>.</w:t>
      </w:r>
      <w:r w:rsidRPr="00297A02">
        <w:rPr>
          <w:sz w:val="22"/>
          <w:szCs w:val="22"/>
          <w:lang w:val="en-GB"/>
        </w:rPr>
        <w:t xml:space="preserve"> </w:t>
      </w:r>
    </w:p>
    <w:p w:rsidR="00AC51B4" w:rsidRPr="00297A02" w:rsidRDefault="00AC51B4" w:rsidP="00AC51B4">
      <w:pPr>
        <w:pStyle w:val="Blockquote"/>
        <w:ind w:left="709" w:right="26"/>
        <w:jc w:val="both"/>
        <w:rPr>
          <w:sz w:val="22"/>
          <w:szCs w:val="22"/>
          <w:lang w:val="en-GB"/>
        </w:rPr>
      </w:pPr>
      <w:r w:rsidRPr="00297A02">
        <w:rPr>
          <w:sz w:val="22"/>
          <w:szCs w:val="22"/>
          <w:lang w:val="en-GB"/>
        </w:rPr>
        <w:t>Candidates included in the lists of EU restrictive measures (see Section 2.4. of the PRAG) at the moment of the award decision cannot be awarded the contract.</w:t>
      </w:r>
    </w:p>
    <w:p w:rsidR="006F5FD0" w:rsidRPr="00297A02" w:rsidRDefault="006F5FD0" w:rsidP="002E3EA3">
      <w:pPr>
        <w:ind w:left="709" w:right="26" w:hanging="349"/>
        <w:outlineLvl w:val="0"/>
        <w:rPr>
          <w:sz w:val="22"/>
          <w:szCs w:val="22"/>
          <w:lang w:val="en-GB"/>
        </w:rPr>
      </w:pPr>
      <w:r w:rsidRPr="00297A02">
        <w:rPr>
          <w:rStyle w:val="lev"/>
          <w:sz w:val="22"/>
          <w:szCs w:val="22"/>
          <w:lang w:val="en-GB"/>
        </w:rPr>
        <w:t xml:space="preserve">16. </w:t>
      </w:r>
      <w:r w:rsidR="00584BF4" w:rsidRPr="00297A02">
        <w:rPr>
          <w:rStyle w:val="lev"/>
          <w:sz w:val="22"/>
          <w:szCs w:val="22"/>
          <w:lang w:val="en-GB"/>
        </w:rPr>
        <w:tab/>
      </w:r>
      <w:r w:rsidRPr="00297A02">
        <w:rPr>
          <w:rStyle w:val="lev"/>
          <w:sz w:val="22"/>
          <w:szCs w:val="22"/>
          <w:lang w:val="en-GB"/>
        </w:rPr>
        <w:t>Sub-contracting</w:t>
      </w:r>
    </w:p>
    <w:p w:rsidR="00E9047D" w:rsidRPr="00297A02" w:rsidRDefault="006D6080" w:rsidP="002E3EA3">
      <w:pPr>
        <w:pStyle w:val="Blockquote"/>
        <w:ind w:left="709" w:right="26"/>
        <w:jc w:val="both"/>
      </w:pPr>
      <w:r w:rsidRPr="00297A02">
        <w:t>Subcontracting is allowed</w:t>
      </w:r>
      <w:r w:rsidR="00C545B1" w:rsidRPr="00297A02">
        <w:t>.</w:t>
      </w:r>
    </w:p>
    <w:p w:rsidR="006F5FD0" w:rsidRPr="00297A02" w:rsidRDefault="006F5FD0" w:rsidP="002E3EA3">
      <w:pPr>
        <w:keepNext/>
        <w:widowControl/>
        <w:ind w:left="709" w:right="26" w:hanging="352"/>
        <w:outlineLvl w:val="0"/>
        <w:rPr>
          <w:sz w:val="22"/>
          <w:szCs w:val="22"/>
          <w:lang w:val="en-GB"/>
        </w:rPr>
      </w:pPr>
      <w:r w:rsidRPr="00297A02">
        <w:rPr>
          <w:rStyle w:val="lev"/>
          <w:sz w:val="22"/>
          <w:szCs w:val="22"/>
          <w:lang w:val="en-GB"/>
        </w:rPr>
        <w:t xml:space="preserve">17. </w:t>
      </w:r>
      <w:r w:rsidR="00584BF4" w:rsidRPr="00297A02">
        <w:rPr>
          <w:rStyle w:val="lev"/>
          <w:sz w:val="22"/>
          <w:szCs w:val="22"/>
          <w:lang w:val="en-GB"/>
        </w:rPr>
        <w:tab/>
      </w:r>
      <w:r w:rsidRPr="00297A02">
        <w:rPr>
          <w:rStyle w:val="lev"/>
          <w:sz w:val="22"/>
          <w:szCs w:val="22"/>
          <w:lang w:val="en-GB"/>
        </w:rPr>
        <w:t>Number of candidates to be short-listed</w:t>
      </w:r>
    </w:p>
    <w:p w:rsidR="006F5FD0" w:rsidRPr="00297A02" w:rsidRDefault="00347673" w:rsidP="002E3EA3">
      <w:pPr>
        <w:pStyle w:val="Blockquote"/>
        <w:spacing w:after="360"/>
        <w:ind w:left="709" w:right="26"/>
        <w:jc w:val="both"/>
        <w:rPr>
          <w:sz w:val="22"/>
          <w:szCs w:val="22"/>
        </w:rPr>
      </w:pPr>
      <w:r w:rsidRPr="00297A02">
        <w:rPr>
          <w:sz w:val="22"/>
          <w:szCs w:val="22"/>
        </w:rPr>
        <w:t>On the basis of the applications received, between 4</w:t>
      </w:r>
      <w:r w:rsidR="003E3A87" w:rsidRPr="00297A02">
        <w:rPr>
          <w:sz w:val="22"/>
          <w:szCs w:val="22"/>
        </w:rPr>
        <w:t xml:space="preserve"> and </w:t>
      </w:r>
      <w:r w:rsidRPr="00297A02">
        <w:rPr>
          <w:sz w:val="22"/>
          <w:szCs w:val="22"/>
        </w:rPr>
        <w:t>8 candidates will be invited to submit detailed tenders for this contract. If the number of eligible candidates</w:t>
      </w:r>
      <w:r w:rsidRPr="00297A02">
        <w:t xml:space="preserve"> </w:t>
      </w:r>
      <w:r w:rsidRPr="00297A02">
        <w:rPr>
          <w:sz w:val="22"/>
          <w:szCs w:val="22"/>
        </w:rPr>
        <w:t xml:space="preserve">meeting the selection criteria is less than the minimum of 4, the Contracting Authority may invite </w:t>
      </w:r>
      <w:r w:rsidR="00970B01" w:rsidRPr="00297A02">
        <w:rPr>
          <w:sz w:val="22"/>
          <w:szCs w:val="22"/>
        </w:rPr>
        <w:t xml:space="preserve">the </w:t>
      </w:r>
      <w:r w:rsidRPr="00297A02">
        <w:rPr>
          <w:sz w:val="22"/>
          <w:szCs w:val="22"/>
        </w:rPr>
        <w:t>candidates who satisfy the criteria to submit a tender.</w:t>
      </w:r>
    </w:p>
    <w:p w:rsidR="006F5FD0" w:rsidRPr="00297A02" w:rsidRDefault="00B16BA9">
      <w:pPr>
        <w:keepNext/>
        <w:jc w:val="center"/>
        <w:rPr>
          <w:sz w:val="28"/>
          <w:szCs w:val="28"/>
          <w:lang w:val="en-GB"/>
        </w:rPr>
      </w:pPr>
      <w:r w:rsidRPr="00297A02">
        <w:rPr>
          <w:noProof/>
          <w:snapToGrid/>
          <w:sz w:val="22"/>
          <w:szCs w:val="22"/>
          <w:lang w:val="fr-FR" w:eastAsia="fr-FR"/>
        </w:rPr>
        <mc:AlternateContent>
          <mc:Choice Requires="wps">
            <w:drawing>
              <wp:anchor distT="0" distB="0" distL="114300" distR="114300" simplePos="0" relativeHeight="251657728" behindDoc="0" locked="0" layoutInCell="0" allowOverlap="1" wp14:anchorId="75A5F3DA" wp14:editId="7A88F278">
                <wp:simplePos x="0" y="0"/>
                <wp:positionH relativeFrom="column">
                  <wp:posOffset>19050</wp:posOffset>
                </wp:positionH>
                <wp:positionV relativeFrom="paragraph">
                  <wp:posOffset>26035</wp:posOffset>
                </wp:positionV>
                <wp:extent cx="5943600" cy="635"/>
                <wp:effectExtent l="19050" t="26035" r="19050"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00BF5"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nb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" o:allowincell="f" strokecolor="#d4d4d4" strokeweight="1.75pt">
                <v:shadow on="t" origin=".5,-.5" offset="0,-1pt"/>
              </v:line>
            </w:pict>
          </mc:Fallback>
        </mc:AlternateContent>
      </w:r>
      <w:r w:rsidR="006F5FD0" w:rsidRPr="00297A02">
        <w:rPr>
          <w:rStyle w:val="lev"/>
          <w:sz w:val="28"/>
          <w:szCs w:val="28"/>
          <w:lang w:val="en-GB"/>
        </w:rPr>
        <w:t>PROVISIONAL TIMETABLE</w:t>
      </w:r>
    </w:p>
    <w:p w:rsidR="006F5FD0" w:rsidRPr="00297A02" w:rsidRDefault="006F5FD0" w:rsidP="00571687">
      <w:pPr>
        <w:ind w:left="709" w:hanging="349"/>
        <w:outlineLvl w:val="0"/>
        <w:rPr>
          <w:sz w:val="22"/>
          <w:szCs w:val="22"/>
          <w:lang w:val="en-GB"/>
        </w:rPr>
      </w:pPr>
      <w:r w:rsidRPr="00297A02">
        <w:rPr>
          <w:rStyle w:val="lev"/>
          <w:sz w:val="22"/>
          <w:szCs w:val="22"/>
          <w:lang w:val="en-GB"/>
        </w:rPr>
        <w:t xml:space="preserve">18. </w:t>
      </w:r>
      <w:r w:rsidR="00584BF4" w:rsidRPr="00297A02">
        <w:rPr>
          <w:rStyle w:val="lev"/>
          <w:sz w:val="22"/>
          <w:szCs w:val="22"/>
          <w:lang w:val="en-GB"/>
        </w:rPr>
        <w:tab/>
      </w:r>
      <w:r w:rsidRPr="00297A02">
        <w:rPr>
          <w:rStyle w:val="lev"/>
          <w:sz w:val="22"/>
          <w:szCs w:val="22"/>
          <w:lang w:val="en-GB"/>
        </w:rPr>
        <w:t>Provisional date of invitation to tender</w:t>
      </w:r>
    </w:p>
    <w:p w:rsidR="006F5FD0" w:rsidRPr="00297A02" w:rsidRDefault="00093117" w:rsidP="00FA43CC">
      <w:pPr>
        <w:pStyle w:val="Blockquote"/>
        <w:ind w:left="709"/>
        <w:jc w:val="both"/>
        <w:rPr>
          <w:i/>
          <w:sz w:val="22"/>
          <w:szCs w:val="22"/>
          <w:lang w:val="en-GB"/>
        </w:rPr>
      </w:pPr>
      <w:r>
        <w:rPr>
          <w:rStyle w:val="Accentuation"/>
          <w:i w:val="0"/>
          <w:sz w:val="22"/>
          <w:szCs w:val="22"/>
          <w:lang w:val="en-GB"/>
        </w:rPr>
        <w:t>November</w:t>
      </w:r>
      <w:r w:rsidR="00A111A9" w:rsidRPr="00297A02">
        <w:rPr>
          <w:rStyle w:val="Accentuation"/>
          <w:i w:val="0"/>
          <w:sz w:val="22"/>
          <w:szCs w:val="22"/>
          <w:lang w:val="en-GB"/>
        </w:rPr>
        <w:t xml:space="preserve"> </w:t>
      </w:r>
      <w:r w:rsidR="002548C9" w:rsidRPr="00297A02">
        <w:rPr>
          <w:rStyle w:val="Accentuation"/>
          <w:i w:val="0"/>
          <w:sz w:val="22"/>
          <w:szCs w:val="22"/>
          <w:lang w:val="en-GB"/>
        </w:rPr>
        <w:t>201</w:t>
      </w:r>
      <w:r w:rsidR="005D5006" w:rsidRPr="00297A02">
        <w:rPr>
          <w:rStyle w:val="Accentuation"/>
          <w:i w:val="0"/>
          <w:sz w:val="22"/>
          <w:szCs w:val="22"/>
          <w:lang w:val="en-GB"/>
        </w:rPr>
        <w:t>8</w:t>
      </w:r>
    </w:p>
    <w:p w:rsidR="006F5FD0" w:rsidRPr="00297A02" w:rsidRDefault="006F5FD0" w:rsidP="00571687">
      <w:pPr>
        <w:ind w:left="709" w:hanging="349"/>
        <w:outlineLvl w:val="0"/>
        <w:rPr>
          <w:sz w:val="22"/>
          <w:szCs w:val="22"/>
          <w:lang w:val="en-GB"/>
        </w:rPr>
      </w:pPr>
      <w:r w:rsidRPr="00297A02">
        <w:rPr>
          <w:rStyle w:val="lev"/>
          <w:sz w:val="22"/>
          <w:szCs w:val="22"/>
          <w:lang w:val="en-GB"/>
        </w:rPr>
        <w:t xml:space="preserve">19. </w:t>
      </w:r>
      <w:r w:rsidR="00584BF4" w:rsidRPr="00297A02">
        <w:rPr>
          <w:rStyle w:val="lev"/>
          <w:sz w:val="22"/>
          <w:szCs w:val="22"/>
          <w:lang w:val="en-GB"/>
        </w:rPr>
        <w:tab/>
      </w:r>
      <w:r w:rsidRPr="00297A02">
        <w:rPr>
          <w:rStyle w:val="lev"/>
          <w:sz w:val="22"/>
          <w:szCs w:val="22"/>
          <w:lang w:val="en-GB"/>
        </w:rPr>
        <w:t>Provisional commencement date of the contract</w:t>
      </w:r>
    </w:p>
    <w:p w:rsidR="006F5FD0" w:rsidRPr="00297A02" w:rsidRDefault="002548C9" w:rsidP="00FA43CC">
      <w:pPr>
        <w:pStyle w:val="Blockquote"/>
        <w:ind w:left="709"/>
        <w:jc w:val="both"/>
        <w:rPr>
          <w:rStyle w:val="Accentuation"/>
        </w:rPr>
      </w:pPr>
      <w:r w:rsidRPr="00297A02">
        <w:rPr>
          <w:rStyle w:val="Accentuation"/>
          <w:i w:val="0"/>
          <w:sz w:val="22"/>
          <w:szCs w:val="22"/>
          <w:lang w:val="en-GB"/>
        </w:rPr>
        <w:t>February</w:t>
      </w:r>
      <w:r w:rsidR="001062F3" w:rsidRPr="00297A02">
        <w:rPr>
          <w:rStyle w:val="Accentuation"/>
          <w:i w:val="0"/>
          <w:sz w:val="22"/>
          <w:szCs w:val="22"/>
          <w:lang w:val="en-GB"/>
        </w:rPr>
        <w:t xml:space="preserve"> 201</w:t>
      </w:r>
      <w:r w:rsidR="005D5006" w:rsidRPr="00297A02">
        <w:rPr>
          <w:rStyle w:val="Accentuation"/>
          <w:i w:val="0"/>
          <w:sz w:val="22"/>
          <w:szCs w:val="22"/>
          <w:lang w:val="en-GB"/>
        </w:rPr>
        <w:t>9</w:t>
      </w:r>
    </w:p>
    <w:p w:rsidR="006F5FD0" w:rsidRPr="00297A02" w:rsidRDefault="006F5FD0" w:rsidP="00571687">
      <w:pPr>
        <w:ind w:left="709" w:hanging="349"/>
        <w:outlineLvl w:val="0"/>
        <w:rPr>
          <w:sz w:val="22"/>
          <w:szCs w:val="22"/>
          <w:lang w:val="en-GB"/>
        </w:rPr>
      </w:pPr>
      <w:r w:rsidRPr="00297A02">
        <w:rPr>
          <w:rStyle w:val="lev"/>
          <w:sz w:val="22"/>
          <w:szCs w:val="22"/>
          <w:lang w:val="en-GB"/>
        </w:rPr>
        <w:t xml:space="preserve">20. </w:t>
      </w:r>
      <w:r w:rsidR="00584BF4" w:rsidRPr="00297A02">
        <w:rPr>
          <w:rStyle w:val="lev"/>
          <w:sz w:val="22"/>
          <w:szCs w:val="22"/>
          <w:lang w:val="en-GB"/>
        </w:rPr>
        <w:tab/>
      </w:r>
      <w:r w:rsidRPr="00297A02">
        <w:rPr>
          <w:rStyle w:val="lev"/>
          <w:sz w:val="22"/>
          <w:szCs w:val="22"/>
          <w:lang w:val="en-GB"/>
        </w:rPr>
        <w:t xml:space="preserve">Initial period of </w:t>
      </w:r>
      <w:r w:rsidR="00476D80" w:rsidRPr="00297A02">
        <w:rPr>
          <w:rStyle w:val="lev"/>
          <w:sz w:val="22"/>
          <w:szCs w:val="22"/>
          <w:lang w:val="en-GB"/>
        </w:rPr>
        <w:t xml:space="preserve">implementation of tasks </w:t>
      </w:r>
    </w:p>
    <w:p w:rsidR="006F5FD0" w:rsidRPr="00297A02" w:rsidRDefault="00BC3540" w:rsidP="00FA43CC">
      <w:pPr>
        <w:pStyle w:val="Blockquote"/>
        <w:ind w:left="709"/>
        <w:jc w:val="both"/>
        <w:rPr>
          <w:rStyle w:val="Accentuation"/>
        </w:rPr>
      </w:pPr>
      <w:r w:rsidRPr="00297A02">
        <w:rPr>
          <w:rStyle w:val="Accentuation"/>
          <w:i w:val="0"/>
          <w:sz w:val="22"/>
          <w:szCs w:val="22"/>
          <w:lang w:val="en-GB"/>
        </w:rPr>
        <w:t xml:space="preserve">60 </w:t>
      </w:r>
      <w:r w:rsidR="001062F3" w:rsidRPr="00297A02">
        <w:rPr>
          <w:rStyle w:val="Accentuation"/>
          <w:i w:val="0"/>
          <w:sz w:val="22"/>
          <w:szCs w:val="22"/>
          <w:lang w:val="en-GB"/>
        </w:rPr>
        <w:t>months</w:t>
      </w:r>
    </w:p>
    <w:p w:rsidR="006F5FD0" w:rsidRPr="00297A02" w:rsidRDefault="00B16BA9">
      <w:pPr>
        <w:rPr>
          <w:sz w:val="22"/>
          <w:szCs w:val="22"/>
          <w:lang w:val="en-GB"/>
        </w:rPr>
      </w:pPr>
      <w:r w:rsidRPr="00297A02">
        <w:rPr>
          <w:noProof/>
          <w:snapToGrid/>
          <w:sz w:val="22"/>
          <w:szCs w:val="22"/>
          <w:lang w:val="fr-FR" w:eastAsia="fr-FR"/>
        </w:rPr>
        <mc:AlternateContent>
          <mc:Choice Requires="wps">
            <w:drawing>
              <wp:anchor distT="0" distB="0" distL="114300" distR="114300" simplePos="0" relativeHeight="251658752" behindDoc="0" locked="0" layoutInCell="0" allowOverlap="1" wp14:anchorId="72CAE498" wp14:editId="6CB096EC">
                <wp:simplePos x="0" y="0"/>
                <wp:positionH relativeFrom="column">
                  <wp:posOffset>0</wp:posOffset>
                </wp:positionH>
                <wp:positionV relativeFrom="paragraph">
                  <wp:posOffset>152400</wp:posOffset>
                </wp:positionV>
                <wp:extent cx="5943600" cy="635"/>
                <wp:effectExtent l="19050" t="28575" r="19050" b="184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C1334"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iG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1GVvvvwrdR5aDPO4KzNLwDQX1Bj8nf&#10;BAZNBwpB3diYPx/Sh9VsNctH+bhYjfK0rkef1st8VKyz+2k9qZfLOvsVQmZ52QrGuAoaXYYky/+u&#10;CYdxPbf3dUyu1Uhu0c/MjyAWCHghHZsq9NG5I7eanTb20mwwF9F4mOEweG/PsH/7p1n8Bg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B5x+IZUAgAAsQQAAA4AAAAAAAAAAAAAAAAALgIAAGRycy9lMm9Eb2MueG1sUEsBAi0AFAAG&#10;AAgAAAAhAG2ReDfbAAAABgEAAA8AAAAAAAAAAAAAAAAArgQAAGRycy9kb3ducmV2LnhtbFBLBQYA&#10;AAAABAAEAPMAAAC2BQAAAAA=&#10;" o:allowincell="f" strokecolor="#d4d4d4" strokeweight="1.75pt">
                <v:shadow on="t" origin=".5,-.5" offset="0,-1pt"/>
              </v:line>
            </w:pict>
          </mc:Fallback>
        </mc:AlternateContent>
      </w:r>
    </w:p>
    <w:p w:rsidR="006F5FD0" w:rsidRPr="00297A02" w:rsidRDefault="006F5FD0">
      <w:pPr>
        <w:jc w:val="center"/>
        <w:rPr>
          <w:sz w:val="28"/>
          <w:szCs w:val="28"/>
          <w:lang w:val="en-GB"/>
        </w:rPr>
      </w:pPr>
      <w:r w:rsidRPr="00297A02">
        <w:rPr>
          <w:rStyle w:val="lev"/>
          <w:sz w:val="28"/>
          <w:szCs w:val="28"/>
          <w:lang w:val="en-GB"/>
        </w:rPr>
        <w:t>SELECTION AND AWARD CRITERIA</w:t>
      </w:r>
    </w:p>
    <w:p w:rsidR="006F5FD0" w:rsidRPr="00297A02" w:rsidRDefault="006F5FD0" w:rsidP="002E3EA3">
      <w:pPr>
        <w:ind w:left="709" w:hanging="349"/>
        <w:outlineLvl w:val="0"/>
        <w:rPr>
          <w:sz w:val="22"/>
          <w:szCs w:val="22"/>
          <w:lang w:val="en-GB"/>
        </w:rPr>
      </w:pPr>
      <w:r w:rsidRPr="00297A02">
        <w:rPr>
          <w:rStyle w:val="lev"/>
          <w:sz w:val="22"/>
          <w:szCs w:val="22"/>
          <w:lang w:val="en-GB"/>
        </w:rPr>
        <w:t xml:space="preserve">21. </w:t>
      </w:r>
      <w:r w:rsidR="00584BF4" w:rsidRPr="00297A02">
        <w:rPr>
          <w:rStyle w:val="lev"/>
          <w:sz w:val="22"/>
          <w:szCs w:val="22"/>
          <w:lang w:val="en-GB"/>
        </w:rPr>
        <w:tab/>
      </w:r>
      <w:r w:rsidRPr="00297A02">
        <w:rPr>
          <w:rStyle w:val="lev"/>
          <w:sz w:val="22"/>
          <w:szCs w:val="22"/>
          <w:lang w:val="en-GB"/>
        </w:rPr>
        <w:t>Selection criteria</w:t>
      </w:r>
    </w:p>
    <w:p w:rsidR="006F5FD0" w:rsidRPr="00297A02" w:rsidRDefault="006F5FD0" w:rsidP="002E3EA3">
      <w:pPr>
        <w:pStyle w:val="Blockquote"/>
        <w:ind w:left="709" w:right="0"/>
        <w:jc w:val="both"/>
        <w:rPr>
          <w:sz w:val="22"/>
          <w:szCs w:val="22"/>
          <w:lang w:val="en-GB"/>
        </w:rPr>
      </w:pPr>
      <w:r w:rsidRPr="00297A02">
        <w:rPr>
          <w:sz w:val="22"/>
          <w:szCs w:val="22"/>
          <w:lang w:val="en-GB"/>
        </w:rPr>
        <w:t xml:space="preserve">The following selection criteria </w:t>
      </w:r>
      <w:r w:rsidR="00087A72" w:rsidRPr="00297A02">
        <w:rPr>
          <w:sz w:val="22"/>
          <w:szCs w:val="22"/>
          <w:lang w:val="en-GB"/>
        </w:rPr>
        <w:t xml:space="preserve">will be applied to candidates. </w:t>
      </w:r>
      <w:r w:rsidRPr="00297A02">
        <w:rPr>
          <w:sz w:val="22"/>
          <w:szCs w:val="22"/>
          <w:lang w:val="en-GB"/>
        </w:rPr>
        <w:t>In the case of applications submitted by a consortium, these selection criteria will be applied to the consortium as a whole</w:t>
      </w:r>
      <w:r w:rsidR="00C00193" w:rsidRPr="00297A02">
        <w:rPr>
          <w:sz w:val="22"/>
          <w:szCs w:val="22"/>
          <w:lang w:val="en-GB"/>
        </w:rPr>
        <w:t xml:space="preserve"> </w:t>
      </w:r>
      <w:r w:rsidR="00E65777" w:rsidRPr="00297A02">
        <w:rPr>
          <w:sz w:val="22"/>
          <w:szCs w:val="22"/>
          <w:lang w:val="en-GB"/>
        </w:rPr>
        <w:t>unless</w:t>
      </w:r>
      <w:r w:rsidR="00C00193" w:rsidRPr="00297A02">
        <w:rPr>
          <w:sz w:val="22"/>
          <w:szCs w:val="22"/>
          <w:lang w:val="en-GB"/>
        </w:rPr>
        <w:t xml:space="preserve"> specified otherwise</w:t>
      </w:r>
      <w:r w:rsidR="00DD30EE" w:rsidRPr="00297A02">
        <w:rPr>
          <w:sz w:val="22"/>
          <w:szCs w:val="22"/>
          <w:lang w:val="en-GB"/>
        </w:rPr>
        <w:t xml:space="preserve">. The selection criteria will not be applied to natural persons </w:t>
      </w:r>
      <w:r w:rsidR="002F40A8" w:rsidRPr="00297A02">
        <w:rPr>
          <w:sz w:val="22"/>
          <w:szCs w:val="22"/>
          <w:lang w:val="en-GB"/>
        </w:rPr>
        <w:t xml:space="preserve">and </w:t>
      </w:r>
      <w:r w:rsidR="006330E3" w:rsidRPr="00297A02">
        <w:rPr>
          <w:sz w:val="22"/>
          <w:szCs w:val="22"/>
          <w:lang w:val="en-GB"/>
        </w:rPr>
        <w:t>single-member</w:t>
      </w:r>
      <w:r w:rsidR="002F40A8" w:rsidRPr="00297A02">
        <w:rPr>
          <w:sz w:val="22"/>
          <w:szCs w:val="22"/>
          <w:lang w:val="en-GB"/>
        </w:rPr>
        <w:t xml:space="preserve"> companies </w:t>
      </w:r>
      <w:r w:rsidR="00DD30EE" w:rsidRPr="00297A02">
        <w:rPr>
          <w:sz w:val="22"/>
          <w:szCs w:val="22"/>
          <w:lang w:val="en-GB"/>
        </w:rPr>
        <w:t>when they are sub-contractors.</w:t>
      </w:r>
    </w:p>
    <w:p w:rsidR="006F5FD0" w:rsidRPr="00297A02" w:rsidRDefault="00571687" w:rsidP="002E3EA3">
      <w:pPr>
        <w:pStyle w:val="Blockquote"/>
        <w:ind w:left="1134" w:right="0" w:hanging="284"/>
        <w:jc w:val="both"/>
        <w:rPr>
          <w:sz w:val="22"/>
          <w:szCs w:val="22"/>
          <w:lang w:val="en-GB"/>
        </w:rPr>
      </w:pPr>
      <w:r w:rsidRPr="00297A02">
        <w:rPr>
          <w:b/>
          <w:sz w:val="22"/>
          <w:szCs w:val="22"/>
          <w:lang w:val="en-GB"/>
        </w:rPr>
        <w:t>1)</w:t>
      </w:r>
      <w:r w:rsidRPr="00297A02">
        <w:rPr>
          <w:b/>
          <w:sz w:val="22"/>
          <w:szCs w:val="22"/>
          <w:lang w:val="en-GB"/>
        </w:rPr>
        <w:tab/>
      </w:r>
      <w:r w:rsidR="006F5FD0" w:rsidRPr="00297A02">
        <w:rPr>
          <w:b/>
          <w:sz w:val="22"/>
          <w:szCs w:val="22"/>
          <w:u w:val="single"/>
          <w:lang w:val="en-GB"/>
        </w:rPr>
        <w:t xml:space="preserve">Economic and financial </w:t>
      </w:r>
      <w:r w:rsidR="001C64F1" w:rsidRPr="00297A02">
        <w:rPr>
          <w:b/>
          <w:sz w:val="22"/>
          <w:szCs w:val="22"/>
          <w:u w:val="single"/>
          <w:lang w:val="en-GB"/>
        </w:rPr>
        <w:t xml:space="preserve">capacity </w:t>
      </w:r>
      <w:r w:rsidR="006F5FD0" w:rsidRPr="00297A02">
        <w:rPr>
          <w:b/>
          <w:sz w:val="22"/>
          <w:szCs w:val="22"/>
          <w:u w:val="single"/>
          <w:lang w:val="en-GB"/>
        </w:rPr>
        <w:t>of candidate</w:t>
      </w:r>
      <w:r w:rsidR="00087A72" w:rsidRPr="00297A02">
        <w:rPr>
          <w:b/>
          <w:sz w:val="22"/>
          <w:szCs w:val="22"/>
          <w:lang w:val="en-GB"/>
        </w:rPr>
        <w:t xml:space="preserve"> (</w:t>
      </w:r>
      <w:r w:rsidR="006F5FD0" w:rsidRPr="00297A02">
        <w:rPr>
          <w:sz w:val="22"/>
          <w:szCs w:val="22"/>
          <w:lang w:val="en-GB"/>
        </w:rPr>
        <w:t>based on</w:t>
      </w:r>
      <w:r w:rsidR="00087A72" w:rsidRPr="00297A02">
        <w:rPr>
          <w:sz w:val="22"/>
          <w:szCs w:val="22"/>
          <w:lang w:val="en-GB"/>
        </w:rPr>
        <w:t xml:space="preserve"> item 3 of the application form)</w:t>
      </w:r>
      <w:r w:rsidR="00663C6D" w:rsidRPr="00297A02">
        <w:rPr>
          <w:sz w:val="22"/>
          <w:szCs w:val="22"/>
          <w:lang w:val="en-GB"/>
        </w:rPr>
        <w:t xml:space="preserve">. In case of </w:t>
      </w:r>
      <w:r w:rsidR="004E1482" w:rsidRPr="00297A02">
        <w:rPr>
          <w:sz w:val="22"/>
          <w:szCs w:val="22"/>
          <w:lang w:val="en-GB"/>
        </w:rPr>
        <w:t>candidate</w:t>
      </w:r>
      <w:r w:rsidR="00663C6D" w:rsidRPr="00297A02">
        <w:rPr>
          <w:sz w:val="22"/>
          <w:szCs w:val="22"/>
          <w:lang w:val="en-GB"/>
        </w:rPr>
        <w:t xml:space="preserve"> being a public body, equivalent information should be provided</w:t>
      </w:r>
      <w:r w:rsidR="006A66DA" w:rsidRPr="00297A02">
        <w:rPr>
          <w:sz w:val="22"/>
          <w:szCs w:val="22"/>
          <w:lang w:val="en-GB"/>
        </w:rPr>
        <w:t>.</w:t>
      </w:r>
      <w:r w:rsidR="00663C6D" w:rsidRPr="00297A02">
        <w:rPr>
          <w:sz w:val="22"/>
          <w:szCs w:val="22"/>
          <w:lang w:val="en-GB"/>
        </w:rPr>
        <w:t xml:space="preserve"> </w:t>
      </w:r>
      <w:r w:rsidR="005558E0" w:rsidRPr="00297A02">
        <w:rPr>
          <w:sz w:val="22"/>
          <w:szCs w:val="22"/>
          <w:lang w:val="en-GB"/>
        </w:rPr>
        <w:t>The reference period which will be taken into account will be the last three years for which accounts have been closed.</w:t>
      </w:r>
    </w:p>
    <w:p w:rsidR="002548C9" w:rsidRPr="00297A02" w:rsidRDefault="004B19C6" w:rsidP="00297A02">
      <w:pPr>
        <w:pStyle w:val="Blockquote"/>
        <w:numPr>
          <w:ilvl w:val="0"/>
          <w:numId w:val="45"/>
        </w:numPr>
        <w:spacing w:before="0"/>
        <w:ind w:right="26"/>
        <w:jc w:val="both"/>
        <w:rPr>
          <w:sz w:val="22"/>
          <w:szCs w:val="22"/>
          <w:lang w:val="en-GB"/>
        </w:rPr>
      </w:pPr>
      <w:r w:rsidRPr="00297A02">
        <w:rPr>
          <w:sz w:val="22"/>
          <w:szCs w:val="22"/>
          <w:lang w:val="en-GB"/>
        </w:rPr>
        <w:t>T</w:t>
      </w:r>
      <w:r w:rsidR="006F5FD0" w:rsidRPr="00297A02">
        <w:rPr>
          <w:sz w:val="22"/>
          <w:szCs w:val="22"/>
          <w:lang w:val="en-GB"/>
        </w:rPr>
        <w:t xml:space="preserve">he average annual turnover of the candidate must exceed </w:t>
      </w:r>
      <w:r w:rsidR="008301F1" w:rsidRPr="00297A02">
        <w:rPr>
          <w:sz w:val="22"/>
          <w:szCs w:val="22"/>
          <w:lang w:val="en-GB"/>
        </w:rPr>
        <w:t xml:space="preserve">Euro </w:t>
      </w:r>
      <w:r w:rsidR="00B8496B" w:rsidRPr="00297A02">
        <w:rPr>
          <w:sz w:val="22"/>
          <w:szCs w:val="22"/>
          <w:lang w:val="en-GB"/>
        </w:rPr>
        <w:t>500</w:t>
      </w:r>
      <w:r w:rsidR="008301F1" w:rsidRPr="00297A02">
        <w:rPr>
          <w:sz w:val="22"/>
          <w:szCs w:val="22"/>
          <w:lang w:val="en-GB"/>
        </w:rPr>
        <w:t>.000, in the past 3 years</w:t>
      </w:r>
    </w:p>
    <w:p w:rsidR="005558E0" w:rsidRPr="00297A02" w:rsidRDefault="00571687" w:rsidP="002E3EA3">
      <w:pPr>
        <w:pStyle w:val="Blockquote"/>
        <w:ind w:left="1134" w:right="0" w:hanging="284"/>
        <w:jc w:val="both"/>
        <w:rPr>
          <w:sz w:val="22"/>
          <w:szCs w:val="22"/>
          <w:lang w:val="en-GB"/>
        </w:rPr>
      </w:pPr>
      <w:r w:rsidRPr="00297A02">
        <w:rPr>
          <w:b/>
          <w:sz w:val="22"/>
          <w:szCs w:val="22"/>
          <w:lang w:val="en-GB"/>
        </w:rPr>
        <w:t>2)</w:t>
      </w:r>
      <w:r w:rsidRPr="00297A02">
        <w:rPr>
          <w:sz w:val="22"/>
          <w:szCs w:val="22"/>
          <w:lang w:val="en-GB"/>
        </w:rPr>
        <w:tab/>
      </w:r>
      <w:r w:rsidR="006F5FD0" w:rsidRPr="00297A02">
        <w:rPr>
          <w:b/>
          <w:sz w:val="22"/>
          <w:szCs w:val="22"/>
          <w:u w:val="single"/>
          <w:lang w:val="en-GB"/>
        </w:rPr>
        <w:t>Professional capacity of candidate</w:t>
      </w:r>
      <w:r w:rsidR="006F5FD0" w:rsidRPr="00297A02">
        <w:rPr>
          <w:b/>
          <w:sz w:val="22"/>
          <w:szCs w:val="22"/>
          <w:lang w:val="en-GB"/>
        </w:rPr>
        <w:t xml:space="preserve"> </w:t>
      </w:r>
      <w:r w:rsidR="00087A72" w:rsidRPr="00297A02">
        <w:rPr>
          <w:sz w:val="22"/>
          <w:szCs w:val="22"/>
          <w:lang w:val="en-GB"/>
        </w:rPr>
        <w:t>(</w:t>
      </w:r>
      <w:r w:rsidR="006F5FD0" w:rsidRPr="00297A02">
        <w:rPr>
          <w:sz w:val="22"/>
          <w:szCs w:val="22"/>
          <w:lang w:val="en-GB"/>
        </w:rPr>
        <w:t xml:space="preserve">based on items </w:t>
      </w:r>
      <w:r w:rsidR="00087A72" w:rsidRPr="00297A02">
        <w:rPr>
          <w:sz w:val="22"/>
          <w:szCs w:val="22"/>
          <w:lang w:val="en-GB"/>
        </w:rPr>
        <w:t>4 and 5 of the application form)</w:t>
      </w:r>
      <w:r w:rsidR="005558E0" w:rsidRPr="00297A02">
        <w:rPr>
          <w:sz w:val="22"/>
          <w:szCs w:val="22"/>
          <w:lang w:val="en-GB"/>
        </w:rPr>
        <w:t>. The reference period which will be taken into account will be the last</w:t>
      </w:r>
      <w:r w:rsidR="00FB4C0C" w:rsidRPr="00297A02">
        <w:rPr>
          <w:sz w:val="22"/>
          <w:szCs w:val="22"/>
          <w:lang w:val="en-GB"/>
        </w:rPr>
        <w:t xml:space="preserve"> </w:t>
      </w:r>
      <w:r w:rsidR="005558E0" w:rsidRPr="00297A02">
        <w:rPr>
          <w:sz w:val="22"/>
          <w:szCs w:val="22"/>
          <w:lang w:val="en-GB"/>
        </w:rPr>
        <w:t>three years from submission deadline.</w:t>
      </w:r>
    </w:p>
    <w:p w:rsidR="00924137" w:rsidRPr="00297A02" w:rsidRDefault="008C2610" w:rsidP="00297A02">
      <w:pPr>
        <w:pStyle w:val="Blockquote"/>
        <w:numPr>
          <w:ilvl w:val="0"/>
          <w:numId w:val="45"/>
        </w:numPr>
        <w:spacing w:before="0"/>
        <w:ind w:right="26"/>
        <w:jc w:val="both"/>
        <w:rPr>
          <w:sz w:val="22"/>
          <w:szCs w:val="22"/>
          <w:lang w:val="en-GB"/>
        </w:rPr>
      </w:pPr>
      <w:r w:rsidRPr="00297A02">
        <w:rPr>
          <w:sz w:val="22"/>
          <w:szCs w:val="22"/>
          <w:lang w:val="en-GB"/>
        </w:rPr>
        <w:t xml:space="preserve">At least </w:t>
      </w:r>
      <w:r w:rsidR="00B8496B" w:rsidRPr="00297A02">
        <w:rPr>
          <w:sz w:val="22"/>
          <w:szCs w:val="22"/>
          <w:lang w:val="en-GB"/>
        </w:rPr>
        <w:t>3</w:t>
      </w:r>
      <w:r w:rsidR="00BC3540" w:rsidRPr="00297A02">
        <w:rPr>
          <w:sz w:val="22"/>
          <w:szCs w:val="22"/>
          <w:lang w:val="en-GB"/>
        </w:rPr>
        <w:t xml:space="preserve"> </w:t>
      </w:r>
      <w:r w:rsidR="002548C9" w:rsidRPr="00297A02">
        <w:rPr>
          <w:sz w:val="22"/>
          <w:szCs w:val="22"/>
          <w:lang w:val="en-GB"/>
        </w:rPr>
        <w:t xml:space="preserve">permanent </w:t>
      </w:r>
      <w:r w:rsidRPr="00297A02">
        <w:rPr>
          <w:sz w:val="22"/>
          <w:szCs w:val="22"/>
          <w:lang w:val="en-GB"/>
        </w:rPr>
        <w:t>staff work</w:t>
      </w:r>
      <w:r w:rsidR="002548C9" w:rsidRPr="00297A02">
        <w:rPr>
          <w:sz w:val="22"/>
          <w:szCs w:val="22"/>
          <w:lang w:val="en-GB"/>
        </w:rPr>
        <w:t>ing</w:t>
      </w:r>
      <w:r w:rsidRPr="00297A02">
        <w:rPr>
          <w:sz w:val="22"/>
          <w:szCs w:val="22"/>
          <w:lang w:val="en-GB"/>
        </w:rPr>
        <w:t xml:space="preserve"> for the candidate in field </w:t>
      </w:r>
      <w:r w:rsidR="002548C9" w:rsidRPr="00297A02">
        <w:rPr>
          <w:sz w:val="22"/>
          <w:szCs w:val="22"/>
          <w:lang w:val="en-GB"/>
        </w:rPr>
        <w:t xml:space="preserve">of </w:t>
      </w:r>
      <w:r w:rsidR="00BC3540" w:rsidRPr="00297A02">
        <w:rPr>
          <w:sz w:val="22"/>
          <w:szCs w:val="22"/>
          <w:lang w:val="en-GB"/>
        </w:rPr>
        <w:t>climate change</w:t>
      </w:r>
      <w:r w:rsidR="00934BA6" w:rsidRPr="00297A02">
        <w:rPr>
          <w:sz w:val="22"/>
          <w:szCs w:val="22"/>
          <w:lang w:val="en-GB"/>
        </w:rPr>
        <w:t xml:space="preserve"> </w:t>
      </w:r>
      <w:r w:rsidR="00E95DB9" w:rsidRPr="00297A02">
        <w:rPr>
          <w:sz w:val="22"/>
          <w:szCs w:val="22"/>
          <w:lang w:val="en-GB"/>
        </w:rPr>
        <w:t xml:space="preserve">in the </w:t>
      </w:r>
      <w:r w:rsidR="00400D36" w:rsidRPr="00297A02">
        <w:rPr>
          <w:sz w:val="22"/>
          <w:szCs w:val="22"/>
          <w:lang w:val="en-GB"/>
        </w:rPr>
        <w:t>context of</w:t>
      </w:r>
      <w:r w:rsidR="00E95DB9" w:rsidRPr="00297A02">
        <w:rPr>
          <w:sz w:val="22"/>
          <w:szCs w:val="22"/>
          <w:lang w:val="en-GB"/>
        </w:rPr>
        <w:t xml:space="preserve"> development cooperation.</w:t>
      </w:r>
    </w:p>
    <w:p w:rsidR="006F5FD0" w:rsidRPr="00297A02" w:rsidRDefault="00571687" w:rsidP="002E3EA3">
      <w:pPr>
        <w:pStyle w:val="Blockquote"/>
        <w:ind w:left="1134" w:right="26" w:hanging="284"/>
        <w:jc w:val="both"/>
        <w:rPr>
          <w:sz w:val="22"/>
          <w:szCs w:val="22"/>
          <w:lang w:val="en-GB"/>
        </w:rPr>
      </w:pPr>
      <w:r w:rsidRPr="00297A02">
        <w:rPr>
          <w:b/>
          <w:sz w:val="22"/>
          <w:szCs w:val="22"/>
          <w:lang w:val="en-GB"/>
        </w:rPr>
        <w:t>3)</w:t>
      </w:r>
      <w:r w:rsidRPr="00297A02">
        <w:rPr>
          <w:b/>
          <w:sz w:val="22"/>
          <w:szCs w:val="22"/>
          <w:lang w:val="en-GB"/>
        </w:rPr>
        <w:tab/>
      </w:r>
      <w:r w:rsidR="006F5FD0" w:rsidRPr="00297A02">
        <w:rPr>
          <w:b/>
          <w:sz w:val="22"/>
          <w:szCs w:val="22"/>
          <w:u w:val="single"/>
          <w:lang w:val="en-GB"/>
        </w:rPr>
        <w:t xml:space="preserve">Technical capacity of candidate </w:t>
      </w:r>
      <w:r w:rsidR="00087A72" w:rsidRPr="00297A02">
        <w:rPr>
          <w:sz w:val="22"/>
          <w:szCs w:val="22"/>
          <w:lang w:val="en-GB"/>
        </w:rPr>
        <w:t>(</w:t>
      </w:r>
      <w:r w:rsidR="006F5FD0" w:rsidRPr="00297A02">
        <w:rPr>
          <w:sz w:val="22"/>
          <w:szCs w:val="22"/>
          <w:lang w:val="en-GB"/>
        </w:rPr>
        <w:t>based on items 5 and 6 of the application form</w:t>
      </w:r>
      <w:r w:rsidR="00087A72" w:rsidRPr="00297A02">
        <w:rPr>
          <w:sz w:val="22"/>
          <w:szCs w:val="22"/>
          <w:lang w:val="en-GB"/>
        </w:rPr>
        <w:t>)</w:t>
      </w:r>
      <w:r w:rsidR="005558E0" w:rsidRPr="00297A02">
        <w:rPr>
          <w:sz w:val="22"/>
          <w:szCs w:val="22"/>
          <w:lang w:val="en-GB"/>
        </w:rPr>
        <w:t xml:space="preserve">. The </w:t>
      </w:r>
      <w:r w:rsidR="005558E0" w:rsidRPr="00297A02">
        <w:rPr>
          <w:sz w:val="22"/>
          <w:szCs w:val="22"/>
          <w:lang w:val="en-GB"/>
        </w:rPr>
        <w:lastRenderedPageBreak/>
        <w:t>reference period which will be taken into account will be the last three years from submission deadline.</w:t>
      </w:r>
    </w:p>
    <w:p w:rsidR="002548C9" w:rsidRPr="00297A02" w:rsidRDefault="002548C9" w:rsidP="002548C9">
      <w:pPr>
        <w:pStyle w:val="Blockquote"/>
        <w:spacing w:before="0"/>
        <w:ind w:left="1440" w:right="26"/>
        <w:jc w:val="both"/>
        <w:rPr>
          <w:sz w:val="22"/>
          <w:szCs w:val="22"/>
          <w:lang w:val="en-GB"/>
        </w:rPr>
      </w:pPr>
      <w:r w:rsidRPr="00297A02">
        <w:rPr>
          <w:sz w:val="22"/>
          <w:szCs w:val="22"/>
          <w:lang w:val="en-GB"/>
        </w:rPr>
        <w:t>1- The candidate has provided</w:t>
      </w:r>
      <w:r w:rsidR="001E2B38" w:rsidRPr="00297A02">
        <w:rPr>
          <w:sz w:val="22"/>
          <w:szCs w:val="22"/>
          <w:lang w:val="en-GB"/>
        </w:rPr>
        <w:t xml:space="preserve"> technical advisory and support</w:t>
      </w:r>
      <w:r w:rsidRPr="00297A02">
        <w:rPr>
          <w:sz w:val="22"/>
          <w:szCs w:val="22"/>
          <w:lang w:val="en-GB"/>
        </w:rPr>
        <w:t xml:space="preserve"> services under at least </w:t>
      </w:r>
      <w:r w:rsidR="0071592E" w:rsidRPr="00297A02">
        <w:rPr>
          <w:sz w:val="22"/>
          <w:szCs w:val="22"/>
          <w:lang w:val="en-GB"/>
        </w:rPr>
        <w:t>2</w:t>
      </w:r>
      <w:r w:rsidR="00454A9A" w:rsidRPr="00297A02">
        <w:rPr>
          <w:sz w:val="22"/>
          <w:szCs w:val="22"/>
          <w:lang w:val="en-GB"/>
        </w:rPr>
        <w:t xml:space="preserve"> </w:t>
      </w:r>
      <w:r w:rsidRPr="00297A02">
        <w:rPr>
          <w:sz w:val="22"/>
          <w:szCs w:val="22"/>
          <w:lang w:val="en-GB"/>
        </w:rPr>
        <w:t xml:space="preserve">contracts each with a budget of at least Euro 1.000.000 </w:t>
      </w:r>
      <w:r w:rsidR="001E2B38" w:rsidRPr="00297A02">
        <w:rPr>
          <w:sz w:val="22"/>
          <w:szCs w:val="22"/>
          <w:lang w:val="en-GB"/>
        </w:rPr>
        <w:t>related</w:t>
      </w:r>
      <w:r w:rsidRPr="00297A02">
        <w:rPr>
          <w:sz w:val="22"/>
          <w:szCs w:val="22"/>
          <w:lang w:val="en-GB"/>
        </w:rPr>
        <w:t xml:space="preserve"> to programmes with </w:t>
      </w:r>
      <w:r w:rsidR="00BC3540" w:rsidRPr="00297A02">
        <w:rPr>
          <w:sz w:val="22"/>
          <w:szCs w:val="22"/>
          <w:lang w:val="en-GB"/>
        </w:rPr>
        <w:t>climate change</w:t>
      </w:r>
      <w:r w:rsidRPr="00297A02">
        <w:rPr>
          <w:sz w:val="22"/>
          <w:szCs w:val="22"/>
          <w:lang w:val="en-GB"/>
        </w:rPr>
        <w:t xml:space="preserve"> scope</w:t>
      </w:r>
      <w:r w:rsidR="00D010BB" w:rsidRPr="00297A02">
        <w:rPr>
          <w:sz w:val="22"/>
          <w:szCs w:val="22"/>
          <w:lang w:val="en-GB"/>
        </w:rPr>
        <w:t xml:space="preserve"> in the field of development cooperation</w:t>
      </w:r>
      <w:r w:rsidR="00872210" w:rsidRPr="00297A02">
        <w:rPr>
          <w:sz w:val="22"/>
          <w:szCs w:val="22"/>
          <w:lang w:val="en-GB"/>
        </w:rPr>
        <w:t>,</w:t>
      </w:r>
      <w:r w:rsidR="00AB22AF" w:rsidRPr="00297A02">
        <w:rPr>
          <w:sz w:val="22"/>
          <w:szCs w:val="22"/>
          <w:lang w:val="en-GB"/>
        </w:rPr>
        <w:t xml:space="preserve"> focus</w:t>
      </w:r>
      <w:r w:rsidR="00872210" w:rsidRPr="00297A02">
        <w:rPr>
          <w:sz w:val="22"/>
          <w:szCs w:val="22"/>
          <w:lang w:val="en-GB"/>
        </w:rPr>
        <w:t xml:space="preserve">ing on </w:t>
      </w:r>
      <w:r w:rsidR="00B8496B" w:rsidRPr="00297A02">
        <w:rPr>
          <w:sz w:val="22"/>
          <w:szCs w:val="22"/>
          <w:lang w:val="en-GB"/>
        </w:rPr>
        <w:t>capacity building, communication</w:t>
      </w:r>
      <w:r w:rsidR="001720E2" w:rsidRPr="00297A02">
        <w:rPr>
          <w:sz w:val="22"/>
          <w:szCs w:val="22"/>
          <w:lang w:val="en-GB"/>
        </w:rPr>
        <w:t xml:space="preserve">, </w:t>
      </w:r>
      <w:r w:rsidR="00B8496B" w:rsidRPr="00297A02">
        <w:rPr>
          <w:sz w:val="22"/>
          <w:szCs w:val="22"/>
          <w:lang w:val="en-GB"/>
        </w:rPr>
        <w:t xml:space="preserve">knowledge management, </w:t>
      </w:r>
      <w:r w:rsidR="00275B52" w:rsidRPr="00297A02">
        <w:rPr>
          <w:sz w:val="22"/>
          <w:szCs w:val="22"/>
          <w:lang w:val="en-GB"/>
        </w:rPr>
        <w:t xml:space="preserve">policy analysis, </w:t>
      </w:r>
      <w:r w:rsidR="001720E2" w:rsidRPr="00297A02">
        <w:rPr>
          <w:sz w:val="22"/>
          <w:szCs w:val="22"/>
          <w:lang w:val="en-GB"/>
        </w:rPr>
        <w:t>and</w:t>
      </w:r>
      <w:r w:rsidR="001E2B38" w:rsidRPr="00297A02">
        <w:rPr>
          <w:sz w:val="22"/>
          <w:szCs w:val="22"/>
          <w:lang w:val="en-GB"/>
        </w:rPr>
        <w:t>/or</w:t>
      </w:r>
      <w:r w:rsidR="001720E2" w:rsidRPr="00297A02">
        <w:rPr>
          <w:sz w:val="22"/>
          <w:szCs w:val="22"/>
          <w:lang w:val="en-GB"/>
        </w:rPr>
        <w:t xml:space="preserve"> </w:t>
      </w:r>
      <w:r w:rsidR="00872210" w:rsidRPr="00297A02">
        <w:rPr>
          <w:sz w:val="22"/>
          <w:szCs w:val="22"/>
          <w:lang w:val="en-GB"/>
        </w:rPr>
        <w:t>programme monitoring</w:t>
      </w:r>
      <w:r w:rsidR="00AB22AF" w:rsidRPr="00297A02">
        <w:rPr>
          <w:sz w:val="22"/>
          <w:szCs w:val="22"/>
          <w:lang w:val="en-GB"/>
        </w:rPr>
        <w:t>. The part implemented by the candidate itself must be of at least Euro 500.000.</w:t>
      </w:r>
    </w:p>
    <w:p w:rsidR="002548C9" w:rsidRPr="00297A02" w:rsidRDefault="002548C9" w:rsidP="002548C9">
      <w:pPr>
        <w:pStyle w:val="Blockquote"/>
        <w:spacing w:before="0"/>
        <w:ind w:left="1440" w:right="26"/>
        <w:jc w:val="both"/>
        <w:rPr>
          <w:sz w:val="22"/>
          <w:szCs w:val="22"/>
          <w:lang w:val="en-GB"/>
        </w:rPr>
      </w:pPr>
      <w:r w:rsidRPr="00297A02">
        <w:rPr>
          <w:sz w:val="22"/>
          <w:szCs w:val="22"/>
          <w:lang w:val="en-GB"/>
        </w:rPr>
        <w:t xml:space="preserve">2- The candidate has provided </w:t>
      </w:r>
      <w:r w:rsidR="001E2B38" w:rsidRPr="00297A02">
        <w:rPr>
          <w:sz w:val="22"/>
          <w:szCs w:val="22"/>
          <w:lang w:val="en-GB"/>
        </w:rPr>
        <w:t xml:space="preserve">technical advisory and support </w:t>
      </w:r>
      <w:r w:rsidRPr="00297A02">
        <w:rPr>
          <w:sz w:val="22"/>
          <w:szCs w:val="22"/>
          <w:lang w:val="en-GB"/>
        </w:rPr>
        <w:t xml:space="preserve">services under at least </w:t>
      </w:r>
      <w:r w:rsidR="00454A9A" w:rsidRPr="00297A02">
        <w:rPr>
          <w:sz w:val="22"/>
          <w:szCs w:val="22"/>
          <w:lang w:val="en-GB"/>
        </w:rPr>
        <w:t xml:space="preserve">2 </w:t>
      </w:r>
      <w:r w:rsidRPr="00297A02">
        <w:rPr>
          <w:sz w:val="22"/>
          <w:szCs w:val="22"/>
          <w:lang w:val="en-GB"/>
        </w:rPr>
        <w:t>contract</w:t>
      </w:r>
      <w:r w:rsidR="0071592E" w:rsidRPr="00297A02">
        <w:rPr>
          <w:sz w:val="22"/>
          <w:szCs w:val="22"/>
          <w:lang w:val="en-GB"/>
        </w:rPr>
        <w:t>s</w:t>
      </w:r>
      <w:r w:rsidRPr="00297A02">
        <w:rPr>
          <w:sz w:val="22"/>
          <w:szCs w:val="22"/>
          <w:lang w:val="en-GB"/>
        </w:rPr>
        <w:t xml:space="preserve"> with a budget of at least Euro 750.000 </w:t>
      </w:r>
      <w:r w:rsidR="001E2B38" w:rsidRPr="00297A02">
        <w:rPr>
          <w:sz w:val="22"/>
          <w:szCs w:val="22"/>
          <w:lang w:val="en-GB"/>
        </w:rPr>
        <w:t>related to</w:t>
      </w:r>
      <w:r w:rsidRPr="00297A02">
        <w:rPr>
          <w:sz w:val="22"/>
          <w:szCs w:val="22"/>
          <w:lang w:val="en-GB"/>
        </w:rPr>
        <w:t xml:space="preserve"> </w:t>
      </w:r>
      <w:r w:rsidR="00454A9A" w:rsidRPr="00297A02">
        <w:rPr>
          <w:sz w:val="22"/>
          <w:szCs w:val="22"/>
          <w:lang w:val="en-GB"/>
        </w:rPr>
        <w:t xml:space="preserve">climate change </w:t>
      </w:r>
      <w:r w:rsidRPr="00297A02">
        <w:rPr>
          <w:sz w:val="22"/>
          <w:szCs w:val="22"/>
          <w:lang w:val="en-GB"/>
        </w:rPr>
        <w:t xml:space="preserve">programmes with </w:t>
      </w:r>
      <w:r w:rsidR="001720E2" w:rsidRPr="00297A02">
        <w:rPr>
          <w:sz w:val="22"/>
          <w:szCs w:val="22"/>
          <w:lang w:val="en-GB"/>
        </w:rPr>
        <w:t>a global and/or regional scope</w:t>
      </w:r>
      <w:r w:rsidR="00D010BB" w:rsidRPr="00297A02">
        <w:rPr>
          <w:sz w:val="22"/>
          <w:szCs w:val="22"/>
          <w:lang w:val="en-GB"/>
        </w:rPr>
        <w:t xml:space="preserve"> in the field of development cooperation</w:t>
      </w:r>
      <w:r w:rsidR="00275B52" w:rsidRPr="00297A02">
        <w:rPr>
          <w:sz w:val="22"/>
          <w:szCs w:val="22"/>
          <w:lang w:val="en-GB"/>
        </w:rPr>
        <w:t>, including the organisation of large conferences</w:t>
      </w:r>
      <w:r w:rsidR="00AB22AF" w:rsidRPr="00297A02">
        <w:rPr>
          <w:sz w:val="22"/>
          <w:szCs w:val="22"/>
          <w:lang w:val="en-GB"/>
        </w:rPr>
        <w:t xml:space="preserve"> The part implemented by the candidate itself must be of at least Euro 375.000.</w:t>
      </w:r>
    </w:p>
    <w:p w:rsidR="002548C9" w:rsidRPr="00297A02" w:rsidRDefault="002548C9" w:rsidP="002548C9">
      <w:pPr>
        <w:pStyle w:val="Blockquote"/>
        <w:spacing w:before="0"/>
        <w:ind w:left="1440" w:right="26"/>
        <w:jc w:val="both"/>
        <w:rPr>
          <w:sz w:val="22"/>
          <w:szCs w:val="22"/>
          <w:lang w:val="en-GB"/>
        </w:rPr>
      </w:pPr>
      <w:r w:rsidRPr="00297A02">
        <w:rPr>
          <w:sz w:val="22"/>
          <w:szCs w:val="22"/>
          <w:lang w:val="en-GB"/>
        </w:rPr>
        <w:t xml:space="preserve">3- The candidate has provided </w:t>
      </w:r>
      <w:r w:rsidR="001E2B38" w:rsidRPr="00297A02">
        <w:rPr>
          <w:sz w:val="22"/>
          <w:szCs w:val="22"/>
          <w:lang w:val="en-GB"/>
        </w:rPr>
        <w:t xml:space="preserve">technical advisory and support </w:t>
      </w:r>
      <w:r w:rsidRPr="00297A02">
        <w:rPr>
          <w:sz w:val="22"/>
          <w:szCs w:val="22"/>
          <w:lang w:val="en-GB"/>
        </w:rPr>
        <w:t xml:space="preserve">services under at least 1 contract with a budget of at least Euro </w:t>
      </w:r>
      <w:r w:rsidR="00454A9A" w:rsidRPr="00297A02">
        <w:rPr>
          <w:sz w:val="22"/>
          <w:szCs w:val="22"/>
          <w:lang w:val="en-GB"/>
        </w:rPr>
        <w:t>500</w:t>
      </w:r>
      <w:r w:rsidRPr="00297A02">
        <w:rPr>
          <w:sz w:val="22"/>
          <w:szCs w:val="22"/>
          <w:lang w:val="en-GB"/>
        </w:rPr>
        <w:t xml:space="preserve">.000 </w:t>
      </w:r>
      <w:r w:rsidR="001E2B38" w:rsidRPr="00297A02">
        <w:rPr>
          <w:sz w:val="22"/>
          <w:szCs w:val="22"/>
          <w:lang w:val="en-GB"/>
        </w:rPr>
        <w:t>related</w:t>
      </w:r>
      <w:r w:rsidRPr="00297A02">
        <w:rPr>
          <w:sz w:val="22"/>
          <w:szCs w:val="22"/>
          <w:lang w:val="en-GB"/>
        </w:rPr>
        <w:t xml:space="preserve"> to programmes with Climate</w:t>
      </w:r>
      <w:r w:rsidR="00872210" w:rsidRPr="00297A02">
        <w:rPr>
          <w:sz w:val="22"/>
          <w:szCs w:val="22"/>
          <w:lang w:val="en-GB"/>
        </w:rPr>
        <w:t xml:space="preserve"> </w:t>
      </w:r>
      <w:r w:rsidR="007D6C70" w:rsidRPr="00297A02">
        <w:rPr>
          <w:sz w:val="22"/>
          <w:szCs w:val="22"/>
          <w:lang w:val="en-GB"/>
        </w:rPr>
        <w:t>Services scope</w:t>
      </w:r>
      <w:r w:rsidR="00275B52" w:rsidRPr="00297A02">
        <w:rPr>
          <w:sz w:val="22"/>
          <w:szCs w:val="22"/>
          <w:lang w:val="en-GB"/>
        </w:rPr>
        <w:t xml:space="preserve"> in one or more of the following sectors: agriculture, health, water, and disaster risk reduction</w:t>
      </w:r>
      <w:r w:rsidR="007D6C70" w:rsidRPr="00297A02">
        <w:rPr>
          <w:sz w:val="22"/>
          <w:szCs w:val="22"/>
          <w:lang w:val="en-GB"/>
        </w:rPr>
        <w:t xml:space="preserve"> with focus on development and implementation of climate services </w:t>
      </w:r>
      <w:r w:rsidR="0071592E" w:rsidRPr="00297A02">
        <w:rPr>
          <w:sz w:val="22"/>
          <w:szCs w:val="22"/>
          <w:lang w:val="en-GB"/>
        </w:rPr>
        <w:t>capacity building programme</w:t>
      </w:r>
      <w:r w:rsidR="00AB22AF" w:rsidRPr="00297A02">
        <w:rPr>
          <w:sz w:val="22"/>
          <w:szCs w:val="22"/>
          <w:lang w:val="en-GB"/>
        </w:rPr>
        <w:t xml:space="preserve">. The part implemented by the candidate itself must be of at least Euro </w:t>
      </w:r>
      <w:r w:rsidR="00275B52" w:rsidRPr="00297A02">
        <w:rPr>
          <w:sz w:val="22"/>
          <w:szCs w:val="22"/>
          <w:lang w:val="en-GB"/>
        </w:rPr>
        <w:t>250</w:t>
      </w:r>
      <w:r w:rsidR="00AB22AF" w:rsidRPr="00297A02">
        <w:rPr>
          <w:sz w:val="22"/>
          <w:szCs w:val="22"/>
          <w:lang w:val="en-GB"/>
        </w:rPr>
        <w:t>.000.</w:t>
      </w:r>
    </w:p>
    <w:p w:rsidR="00D41F98" w:rsidRPr="00297A02" w:rsidRDefault="00D41F98" w:rsidP="002E3EA3">
      <w:pPr>
        <w:pStyle w:val="Blockquote"/>
        <w:spacing w:before="0"/>
        <w:ind w:left="1440" w:right="26"/>
        <w:jc w:val="both"/>
        <w:rPr>
          <w:sz w:val="22"/>
          <w:szCs w:val="22"/>
          <w:lang w:val="en-GB"/>
        </w:rPr>
      </w:pPr>
    </w:p>
    <w:p w:rsidR="00D41F98" w:rsidRPr="00297A02" w:rsidRDefault="00C5652F" w:rsidP="00C5652F">
      <w:pPr>
        <w:pStyle w:val="Blockquote"/>
        <w:ind w:left="1134" w:right="0"/>
        <w:jc w:val="both"/>
        <w:rPr>
          <w:sz w:val="22"/>
          <w:szCs w:val="22"/>
          <w:lang w:val="en-GB"/>
        </w:rPr>
      </w:pPr>
      <w:r w:rsidRPr="00297A02">
        <w:rPr>
          <w:sz w:val="22"/>
          <w:szCs w:val="22"/>
          <w:lang w:val="en-GB"/>
        </w:rPr>
        <w:t>Projects used as reference f</w:t>
      </w:r>
      <w:r w:rsidR="00D41F98" w:rsidRPr="00297A02">
        <w:rPr>
          <w:sz w:val="22"/>
          <w:szCs w:val="22"/>
          <w:lang w:val="en-GB"/>
        </w:rPr>
        <w:t xml:space="preserve">or </w:t>
      </w:r>
      <w:r w:rsidR="00400D36" w:rsidRPr="00297A02">
        <w:rPr>
          <w:sz w:val="22"/>
          <w:szCs w:val="22"/>
          <w:lang w:val="en-GB"/>
        </w:rPr>
        <w:t xml:space="preserve">all criteria </w:t>
      </w:r>
      <w:r w:rsidR="006D1677" w:rsidRPr="00297A02">
        <w:rPr>
          <w:sz w:val="22"/>
          <w:szCs w:val="22"/>
          <w:lang w:val="en-GB"/>
        </w:rPr>
        <w:t xml:space="preserve">must have been </w:t>
      </w:r>
      <w:r w:rsidR="00D41F98" w:rsidRPr="00297A02">
        <w:rPr>
          <w:sz w:val="22"/>
          <w:szCs w:val="22"/>
          <w:lang w:val="en-GB"/>
        </w:rPr>
        <w:t xml:space="preserve">implemented at any moment during the following </w:t>
      </w:r>
      <w:r w:rsidR="00372141" w:rsidRPr="00297A02">
        <w:rPr>
          <w:sz w:val="22"/>
          <w:szCs w:val="22"/>
          <w:lang w:val="en-GB"/>
        </w:rPr>
        <w:t xml:space="preserve">reference </w:t>
      </w:r>
      <w:r w:rsidR="00D41F98" w:rsidRPr="00297A02">
        <w:rPr>
          <w:sz w:val="22"/>
          <w:szCs w:val="22"/>
          <w:lang w:val="en-GB"/>
        </w:rPr>
        <w:t xml:space="preserve">period: </w:t>
      </w:r>
      <w:r w:rsidR="00671FE0" w:rsidRPr="00297A02">
        <w:rPr>
          <w:sz w:val="22"/>
          <w:szCs w:val="22"/>
          <w:lang w:val="en-GB"/>
        </w:rPr>
        <w:t xml:space="preserve">September </w:t>
      </w:r>
      <w:r w:rsidRPr="00297A02">
        <w:rPr>
          <w:sz w:val="22"/>
          <w:szCs w:val="22"/>
          <w:lang w:val="en-GB"/>
        </w:rPr>
        <w:t>201</w:t>
      </w:r>
      <w:r w:rsidR="00352211" w:rsidRPr="00297A02">
        <w:rPr>
          <w:sz w:val="22"/>
          <w:szCs w:val="22"/>
          <w:lang w:val="en-GB"/>
        </w:rPr>
        <w:t>5</w:t>
      </w:r>
      <w:r w:rsidRPr="00297A02">
        <w:rPr>
          <w:sz w:val="22"/>
          <w:szCs w:val="22"/>
          <w:lang w:val="en-GB"/>
        </w:rPr>
        <w:t xml:space="preserve"> to </w:t>
      </w:r>
      <w:r w:rsidR="00671FE0" w:rsidRPr="00297A02">
        <w:rPr>
          <w:sz w:val="22"/>
          <w:szCs w:val="22"/>
          <w:lang w:val="en-GB"/>
        </w:rPr>
        <w:t>September</w:t>
      </w:r>
      <w:r w:rsidR="00D41F98" w:rsidRPr="00297A02">
        <w:rPr>
          <w:sz w:val="22"/>
          <w:szCs w:val="22"/>
          <w:lang w:val="en-GB"/>
        </w:rPr>
        <w:t xml:space="preserve"> 201</w:t>
      </w:r>
      <w:r w:rsidR="00352211" w:rsidRPr="00297A02">
        <w:rPr>
          <w:sz w:val="22"/>
          <w:szCs w:val="22"/>
          <w:lang w:val="en-GB"/>
        </w:rPr>
        <w:t>8</w:t>
      </w:r>
      <w:r w:rsidR="00D41F98" w:rsidRPr="00297A02">
        <w:rPr>
          <w:sz w:val="22"/>
          <w:szCs w:val="22"/>
          <w:lang w:val="en-GB"/>
        </w:rPr>
        <w:t>.</w:t>
      </w:r>
    </w:p>
    <w:p w:rsidR="00C5652F" w:rsidRPr="00297A02" w:rsidRDefault="00C5652F" w:rsidP="00C5652F">
      <w:pPr>
        <w:pStyle w:val="Blockquote"/>
        <w:ind w:left="1134" w:right="0"/>
        <w:jc w:val="both"/>
        <w:rPr>
          <w:sz w:val="22"/>
          <w:szCs w:val="22"/>
          <w:lang w:val="en-GB"/>
        </w:rPr>
      </w:pPr>
      <w:r w:rsidRPr="00297A02">
        <w:rPr>
          <w:sz w:val="22"/>
          <w:szCs w:val="22"/>
          <w:lang w:val="en-GB"/>
        </w:rPr>
        <w:t>This means that the project the candidate refers to could have been started or completed at any time during the indicated period but it does not necessarily have to be started and completed during that period</w:t>
      </w:r>
      <w:r w:rsidR="0058587F" w:rsidRPr="00297A02">
        <w:rPr>
          <w:sz w:val="22"/>
          <w:szCs w:val="22"/>
          <w:lang w:val="en-GB"/>
        </w:rPr>
        <w:t>,</w:t>
      </w:r>
      <w:r w:rsidRPr="00297A02">
        <w:rPr>
          <w:sz w:val="22"/>
          <w:szCs w:val="22"/>
          <w:lang w:val="en-GB"/>
        </w:rPr>
        <w:t xml:space="preserve"> nor implemented during the entire period. </w:t>
      </w:r>
    </w:p>
    <w:p w:rsidR="00C5652F" w:rsidRPr="00297A02" w:rsidRDefault="00C5652F" w:rsidP="00C5652F">
      <w:pPr>
        <w:pStyle w:val="Blockquote"/>
        <w:ind w:left="1134" w:right="0"/>
        <w:jc w:val="both"/>
        <w:rPr>
          <w:sz w:val="22"/>
          <w:szCs w:val="22"/>
          <w:lang w:val="en-GB"/>
        </w:rPr>
      </w:pPr>
      <w:r w:rsidRPr="00297A02">
        <w:rPr>
          <w:sz w:val="22"/>
          <w:szCs w:val="22"/>
          <w:lang w:val="en-GB"/>
        </w:rPr>
        <w:t xml:space="preserve">Candidates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proof of final payment). In case of projects still on-going only the portion satisfactorily completed until the end of the reference period </w:t>
      </w:r>
      <w:r w:rsidR="009E48A8" w:rsidRPr="00297A02">
        <w:rPr>
          <w:sz w:val="22"/>
          <w:szCs w:val="22"/>
          <w:lang w:val="en-GB"/>
        </w:rPr>
        <w:t xml:space="preserve">although started earlier </w:t>
      </w:r>
      <w:r w:rsidRPr="00297A02">
        <w:rPr>
          <w:sz w:val="22"/>
          <w:szCs w:val="22"/>
          <w:lang w:val="en-GB"/>
        </w:rPr>
        <w:t xml:space="preserve">will be taken into consideration. This portion will have to be supported by documentary evidence (similarly to projects completed) also detailing its value. </w:t>
      </w:r>
      <w:r w:rsidRPr="00297A02">
        <w:rPr>
          <w:sz w:val="22"/>
          <w:szCs w:val="22"/>
          <w:u w:val="single"/>
          <w:lang w:val="en-GB"/>
        </w:rPr>
        <w:t xml:space="preserve">In this case, a precise budget and description of the tasks which were implemented (up to </w:t>
      </w:r>
      <w:r w:rsidR="00671FE0" w:rsidRPr="00297A02">
        <w:rPr>
          <w:sz w:val="22"/>
          <w:szCs w:val="22"/>
          <w:u w:val="single"/>
          <w:lang w:val="en-GB"/>
        </w:rPr>
        <w:t>September</w:t>
      </w:r>
      <w:r w:rsidRPr="00297A02">
        <w:rPr>
          <w:sz w:val="22"/>
          <w:szCs w:val="22"/>
          <w:u w:val="single"/>
          <w:lang w:val="en-GB"/>
        </w:rPr>
        <w:t xml:space="preserve"> 201</w:t>
      </w:r>
      <w:r w:rsidR="00773C6B" w:rsidRPr="00297A02">
        <w:rPr>
          <w:sz w:val="22"/>
          <w:szCs w:val="22"/>
          <w:u w:val="single"/>
          <w:lang w:val="en-GB"/>
        </w:rPr>
        <w:t>8</w:t>
      </w:r>
      <w:r w:rsidRPr="00297A02">
        <w:rPr>
          <w:sz w:val="22"/>
          <w:szCs w:val="22"/>
          <w:u w:val="single"/>
          <w:lang w:val="en-GB"/>
        </w:rPr>
        <w:t>) shall be added in the detailed description of the project in the application form. Please adapt the relevant table in the submission form accordingly</w:t>
      </w:r>
      <w:r w:rsidRPr="00297A02">
        <w:rPr>
          <w:sz w:val="22"/>
          <w:szCs w:val="22"/>
          <w:lang w:val="en-GB"/>
        </w:rPr>
        <w:t xml:space="preserve">. </w:t>
      </w:r>
    </w:p>
    <w:p w:rsidR="00C5652F" w:rsidRPr="00297A02" w:rsidRDefault="00C5652F" w:rsidP="00C5652F">
      <w:pPr>
        <w:pStyle w:val="Blockquote"/>
        <w:ind w:left="1134" w:right="0"/>
        <w:jc w:val="both"/>
        <w:rPr>
          <w:sz w:val="22"/>
          <w:szCs w:val="22"/>
          <w:lang w:val="en-GB"/>
        </w:rPr>
      </w:pPr>
      <w:r w:rsidRPr="00297A02">
        <w:rPr>
          <w:sz w:val="22"/>
          <w:szCs w:val="22"/>
          <w:lang w:val="en-GB"/>
        </w:rPr>
        <w:t>If a candidate/tenderer has implemented the project in a consortium, the percentage that the candidate/tenderer has successfully completed must be clear from the documentary evidence, together with a description of the nature of the services provided if the selection criteria relating to the pertinence of the experience have been used.</w:t>
      </w:r>
      <w:r w:rsidR="009E48A8" w:rsidRPr="00297A02">
        <w:rPr>
          <w:sz w:val="22"/>
          <w:szCs w:val="22"/>
          <w:lang w:val="en-GB"/>
        </w:rPr>
        <w:t xml:space="preserve"> Documentary evidence is not required at the application stage but will be requested with the invitation to tender.</w:t>
      </w:r>
    </w:p>
    <w:p w:rsidR="00EA2727" w:rsidRPr="00297A02" w:rsidRDefault="00EA2727" w:rsidP="002E3EA3">
      <w:pPr>
        <w:pStyle w:val="Blockquote"/>
        <w:spacing w:before="0"/>
        <w:ind w:left="1440" w:right="26"/>
        <w:jc w:val="both"/>
        <w:rPr>
          <w:sz w:val="22"/>
          <w:szCs w:val="22"/>
          <w:lang w:val="en-GB"/>
        </w:rPr>
      </w:pPr>
    </w:p>
    <w:p w:rsidR="004F00C7" w:rsidRPr="00297A02" w:rsidRDefault="004F00C7" w:rsidP="002E3EA3">
      <w:pPr>
        <w:pStyle w:val="Blockquote"/>
        <w:ind w:left="1134" w:right="26"/>
        <w:jc w:val="both"/>
        <w:rPr>
          <w:sz w:val="22"/>
          <w:szCs w:val="22"/>
          <w:lang w:val="en-GB"/>
        </w:rPr>
      </w:pPr>
      <w:r w:rsidRPr="00297A02">
        <w:rPr>
          <w:sz w:val="22"/>
          <w:szCs w:val="22"/>
          <w:lang w:val="en-GB"/>
        </w:rPr>
        <w:t xml:space="preserve">Previous experience which </w:t>
      </w:r>
      <w:r w:rsidR="00B72045" w:rsidRPr="00297A02">
        <w:rPr>
          <w:sz w:val="22"/>
          <w:szCs w:val="22"/>
          <w:lang w:val="en-GB"/>
        </w:rPr>
        <w:t>caused</w:t>
      </w:r>
      <w:r w:rsidRPr="00297A02">
        <w:rPr>
          <w:sz w:val="22"/>
          <w:szCs w:val="22"/>
          <w:lang w:val="en-GB"/>
        </w:rPr>
        <w:t xml:space="preserve"> breach of contract and termination by a Contracting Authority shall not be used as reference. </w:t>
      </w:r>
    </w:p>
    <w:p w:rsidR="009E48A8" w:rsidRPr="00297A02" w:rsidRDefault="009E48A8" w:rsidP="009E48A8">
      <w:pPr>
        <w:pStyle w:val="Blockquote"/>
        <w:ind w:left="1134" w:right="26"/>
        <w:jc w:val="both"/>
        <w:rPr>
          <w:sz w:val="22"/>
          <w:szCs w:val="22"/>
          <w:lang w:val="en-GB"/>
        </w:rPr>
      </w:pPr>
    </w:p>
    <w:p w:rsidR="009E48A8" w:rsidRPr="00297A02" w:rsidRDefault="009E48A8" w:rsidP="009E48A8">
      <w:pPr>
        <w:pStyle w:val="Blockquote"/>
        <w:ind w:left="1134" w:right="26"/>
        <w:jc w:val="both"/>
        <w:rPr>
          <w:sz w:val="22"/>
          <w:szCs w:val="22"/>
          <w:lang w:val="en-GB"/>
        </w:rPr>
      </w:pPr>
      <w:r w:rsidRPr="00297A02">
        <w:rPr>
          <w:sz w:val="22"/>
          <w:szCs w:val="22"/>
          <w:lang w:val="en-GB"/>
        </w:rPr>
        <w:t xml:space="preserve">An economic operator may, where appropriate and for a particular contract, rely on the capacities of other entities, regardless of the legal nature of the links which it has with them. Some examples of when it may not be considered appropriate by the contracting authority are when the tender rely in majority on the capacities of other entities or when they rely on key criteria. If the tender relies on other entities it must prove to the contracting authority that it will have at its disposal the resources necessary for performance of the contract, for example </w:t>
      </w:r>
      <w:r w:rsidRPr="00297A02">
        <w:rPr>
          <w:sz w:val="22"/>
          <w:szCs w:val="22"/>
          <w:lang w:val="en-GB"/>
        </w:rPr>
        <w:lastRenderedPageBreak/>
        <w:t>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capacity will also have to be furnished when requested by the contracting authority.</w:t>
      </w:r>
    </w:p>
    <w:p w:rsidR="009E48A8" w:rsidRPr="00297A02" w:rsidRDefault="009E48A8" w:rsidP="009E48A8">
      <w:pPr>
        <w:pStyle w:val="Blockquote"/>
        <w:ind w:left="1134" w:right="26"/>
        <w:jc w:val="both"/>
        <w:rPr>
          <w:sz w:val="22"/>
          <w:szCs w:val="22"/>
          <w:lang w:val="en-GB"/>
        </w:rPr>
      </w:pPr>
      <w:r w:rsidRPr="00297A02">
        <w:rPr>
          <w:sz w:val="22"/>
          <w:szCs w:val="22"/>
          <w:lang w:val="en-GB"/>
        </w:rPr>
        <w:t xml:space="preserve">With regard to technical and professional criteria, an economic operator may only rely on the capacities of other entities where the latter will perform the works or services for which these capacities are required. </w:t>
      </w:r>
    </w:p>
    <w:p w:rsidR="009E48A8" w:rsidRPr="00297A02" w:rsidRDefault="009E48A8" w:rsidP="009E48A8">
      <w:pPr>
        <w:pStyle w:val="Blockquote"/>
        <w:ind w:left="1134" w:right="26"/>
        <w:jc w:val="both"/>
        <w:rPr>
          <w:sz w:val="22"/>
          <w:szCs w:val="22"/>
          <w:lang w:val="en-GB"/>
        </w:rPr>
      </w:pPr>
      <w:r w:rsidRPr="00297A02">
        <w:rPr>
          <w:sz w:val="22"/>
          <w:szCs w:val="22"/>
          <w:lang w:val="en-GB"/>
        </w:rPr>
        <w:t>With regard to economic and financial criteria, the entities upon whose capacity the tenderer relies, become jointly and severally liable for the performance of the contract.</w:t>
      </w:r>
    </w:p>
    <w:p w:rsidR="00B428EF" w:rsidRPr="00297A02" w:rsidRDefault="00B428EF" w:rsidP="002E3EA3">
      <w:pPr>
        <w:pStyle w:val="Blockquote"/>
        <w:ind w:left="1134" w:right="26"/>
        <w:jc w:val="both"/>
        <w:rPr>
          <w:sz w:val="22"/>
          <w:szCs w:val="22"/>
          <w:lang w:val="en-GB"/>
        </w:rPr>
      </w:pPr>
    </w:p>
    <w:p w:rsidR="006F5FD0" w:rsidRPr="00297A02" w:rsidRDefault="006F5FD0" w:rsidP="002E3EA3">
      <w:pPr>
        <w:pStyle w:val="Blockquote"/>
        <w:ind w:left="1134" w:right="26"/>
        <w:jc w:val="both"/>
        <w:rPr>
          <w:sz w:val="22"/>
          <w:szCs w:val="22"/>
        </w:rPr>
      </w:pPr>
      <w:r w:rsidRPr="00297A02">
        <w:rPr>
          <w:sz w:val="22"/>
          <w:szCs w:val="22"/>
          <w:lang w:val="en-GB"/>
        </w:rPr>
        <w:t xml:space="preserve">If more than 8 eligible candidates meet the above selection criteria, </w:t>
      </w:r>
      <w:r w:rsidRPr="00297A02">
        <w:rPr>
          <w:sz w:val="22"/>
          <w:szCs w:val="22"/>
        </w:rPr>
        <w:t>the relative strengths and weaknesses of the applications of these candidates must be reexamined to identify the eight best</w:t>
      </w:r>
      <w:r w:rsidR="000A3758" w:rsidRPr="00297A02">
        <w:rPr>
          <w:sz w:val="22"/>
          <w:szCs w:val="22"/>
        </w:rPr>
        <w:t xml:space="preserve"> candidates</w:t>
      </w:r>
      <w:r w:rsidRPr="00297A02">
        <w:rPr>
          <w:sz w:val="22"/>
          <w:szCs w:val="22"/>
        </w:rPr>
        <w:t xml:space="preserve">.  The only </w:t>
      </w:r>
      <w:r w:rsidR="009E48A8" w:rsidRPr="00297A02">
        <w:rPr>
          <w:sz w:val="22"/>
          <w:szCs w:val="22"/>
        </w:rPr>
        <w:t xml:space="preserve">additional comparative criteria </w:t>
      </w:r>
      <w:r w:rsidRPr="00297A02">
        <w:rPr>
          <w:sz w:val="22"/>
          <w:szCs w:val="22"/>
        </w:rPr>
        <w:t>which will be taken into consideration during this re-examination</w:t>
      </w:r>
      <w:r w:rsidR="009E48A8" w:rsidRPr="00297A02">
        <w:rPr>
          <w:sz w:val="22"/>
          <w:szCs w:val="22"/>
        </w:rPr>
        <w:t>,</w:t>
      </w:r>
      <w:r w:rsidRPr="00297A02">
        <w:rPr>
          <w:sz w:val="22"/>
          <w:szCs w:val="22"/>
        </w:rPr>
        <w:t xml:space="preserve"> </w:t>
      </w:r>
      <w:r w:rsidR="009E48A8" w:rsidRPr="00297A02">
        <w:rPr>
          <w:sz w:val="22"/>
          <w:szCs w:val="22"/>
        </w:rPr>
        <w:t>in the order that they appear below, are:</w:t>
      </w:r>
      <w:r w:rsidRPr="00297A02">
        <w:rPr>
          <w:sz w:val="22"/>
          <w:szCs w:val="22"/>
        </w:rPr>
        <w:t>:</w:t>
      </w:r>
    </w:p>
    <w:p w:rsidR="00372141" w:rsidRPr="00297A02" w:rsidRDefault="00372141" w:rsidP="00372141">
      <w:pPr>
        <w:pStyle w:val="Blockquote"/>
        <w:ind w:left="1134" w:right="26"/>
        <w:jc w:val="both"/>
        <w:rPr>
          <w:sz w:val="22"/>
          <w:szCs w:val="22"/>
          <w:lang w:val="en-GB"/>
        </w:rPr>
      </w:pPr>
      <w:r w:rsidRPr="00297A02">
        <w:rPr>
          <w:sz w:val="22"/>
          <w:szCs w:val="22"/>
          <w:lang w:val="en-GB"/>
        </w:rPr>
        <w:t>1)</w:t>
      </w:r>
      <w:r w:rsidRPr="00297A02">
        <w:rPr>
          <w:sz w:val="22"/>
          <w:szCs w:val="22"/>
          <w:lang w:val="en-GB"/>
        </w:rPr>
        <w:tab/>
        <w:t>The highest number of projects fulfilling criteri</w:t>
      </w:r>
      <w:r w:rsidR="00815986" w:rsidRPr="00297A02">
        <w:rPr>
          <w:sz w:val="22"/>
          <w:szCs w:val="22"/>
          <w:lang w:val="en-GB"/>
        </w:rPr>
        <w:t>on</w:t>
      </w:r>
      <w:r w:rsidRPr="00297A02">
        <w:rPr>
          <w:sz w:val="22"/>
          <w:szCs w:val="22"/>
          <w:lang w:val="en-GB"/>
        </w:rPr>
        <w:t xml:space="preserve"> 3.1</w:t>
      </w:r>
    </w:p>
    <w:p w:rsidR="00372141" w:rsidRPr="00297A02" w:rsidRDefault="00372141" w:rsidP="00372141">
      <w:pPr>
        <w:pStyle w:val="Blockquote"/>
        <w:ind w:left="1134" w:right="26"/>
        <w:jc w:val="both"/>
        <w:rPr>
          <w:sz w:val="22"/>
          <w:szCs w:val="22"/>
          <w:lang w:val="en-GB"/>
        </w:rPr>
      </w:pPr>
      <w:r w:rsidRPr="00297A02">
        <w:rPr>
          <w:sz w:val="22"/>
          <w:szCs w:val="22"/>
          <w:lang w:val="en-GB"/>
        </w:rPr>
        <w:t>2)</w:t>
      </w:r>
      <w:r w:rsidRPr="00297A02">
        <w:rPr>
          <w:sz w:val="22"/>
          <w:szCs w:val="22"/>
          <w:lang w:val="en-GB"/>
        </w:rPr>
        <w:tab/>
        <w:t>In case of ex-aequo, the highest number of projects fulfilling criteri</w:t>
      </w:r>
      <w:r w:rsidR="00815986" w:rsidRPr="00297A02">
        <w:rPr>
          <w:sz w:val="22"/>
          <w:szCs w:val="22"/>
          <w:lang w:val="en-GB"/>
        </w:rPr>
        <w:t>on</w:t>
      </w:r>
      <w:r w:rsidRPr="00297A02">
        <w:rPr>
          <w:sz w:val="22"/>
          <w:szCs w:val="22"/>
          <w:lang w:val="en-GB"/>
        </w:rPr>
        <w:t xml:space="preserve"> 3.2</w:t>
      </w:r>
    </w:p>
    <w:p w:rsidR="00372141" w:rsidRPr="00297A02" w:rsidRDefault="00372141" w:rsidP="00815986">
      <w:pPr>
        <w:pStyle w:val="Blockquote"/>
        <w:ind w:left="1418" w:right="26" w:hanging="284"/>
        <w:jc w:val="both"/>
        <w:rPr>
          <w:sz w:val="22"/>
          <w:szCs w:val="22"/>
          <w:lang w:val="en-GB"/>
        </w:rPr>
      </w:pPr>
      <w:r w:rsidRPr="00297A02">
        <w:rPr>
          <w:sz w:val="22"/>
          <w:szCs w:val="22"/>
          <w:lang w:val="en-GB"/>
        </w:rPr>
        <w:t>3)</w:t>
      </w:r>
      <w:r w:rsidRPr="00297A02">
        <w:rPr>
          <w:sz w:val="22"/>
          <w:szCs w:val="22"/>
          <w:lang w:val="en-GB"/>
        </w:rPr>
        <w:tab/>
        <w:t xml:space="preserve">In case of ex-aequo </w:t>
      </w:r>
      <w:r w:rsidR="003E28BE" w:rsidRPr="00297A02">
        <w:rPr>
          <w:sz w:val="22"/>
          <w:szCs w:val="22"/>
          <w:lang w:val="en-GB"/>
        </w:rPr>
        <w:t xml:space="preserve">after application of additional criteria 3.1 and 3.2, </w:t>
      </w:r>
      <w:r w:rsidRPr="00297A02">
        <w:rPr>
          <w:sz w:val="22"/>
          <w:szCs w:val="22"/>
          <w:lang w:val="en-GB"/>
        </w:rPr>
        <w:t xml:space="preserve">the highest number of projects </w:t>
      </w:r>
      <w:r w:rsidR="003E28BE" w:rsidRPr="00297A02">
        <w:rPr>
          <w:sz w:val="22"/>
          <w:szCs w:val="22"/>
          <w:lang w:val="en-GB"/>
        </w:rPr>
        <w:t>fulfilling</w:t>
      </w:r>
      <w:r w:rsidRPr="00297A02">
        <w:rPr>
          <w:sz w:val="22"/>
          <w:szCs w:val="22"/>
          <w:lang w:val="en-GB"/>
        </w:rPr>
        <w:t xml:space="preserve"> criteri</w:t>
      </w:r>
      <w:r w:rsidR="00815986" w:rsidRPr="00297A02">
        <w:rPr>
          <w:sz w:val="22"/>
          <w:szCs w:val="22"/>
          <w:lang w:val="en-GB"/>
        </w:rPr>
        <w:t>on</w:t>
      </w:r>
      <w:r w:rsidRPr="00297A02">
        <w:rPr>
          <w:sz w:val="22"/>
          <w:szCs w:val="22"/>
          <w:lang w:val="en-GB"/>
        </w:rPr>
        <w:t xml:space="preserve"> 3.3</w:t>
      </w:r>
    </w:p>
    <w:p w:rsidR="00E95DB9" w:rsidRPr="00297A02" w:rsidRDefault="00E95DB9" w:rsidP="00815986">
      <w:pPr>
        <w:pStyle w:val="Blockquote"/>
        <w:ind w:left="1418" w:right="26" w:hanging="284"/>
        <w:jc w:val="both"/>
        <w:rPr>
          <w:sz w:val="22"/>
          <w:szCs w:val="22"/>
          <w:lang w:val="en-GB"/>
        </w:rPr>
      </w:pPr>
      <w:r w:rsidRPr="00297A02">
        <w:rPr>
          <w:sz w:val="22"/>
          <w:szCs w:val="22"/>
          <w:lang w:val="en-GB"/>
        </w:rPr>
        <w:t xml:space="preserve">4) If candidates have an equal score after application of additional criteria </w:t>
      </w:r>
      <w:r w:rsidR="006D1677" w:rsidRPr="00297A02">
        <w:rPr>
          <w:sz w:val="22"/>
          <w:szCs w:val="22"/>
          <w:lang w:val="en-GB"/>
        </w:rPr>
        <w:t>3.1, 3.2, and 3.3,</w:t>
      </w:r>
      <w:r w:rsidRPr="00297A02">
        <w:rPr>
          <w:sz w:val="22"/>
          <w:szCs w:val="22"/>
          <w:lang w:val="en-GB"/>
        </w:rPr>
        <w:t xml:space="preserve"> the total budget implemented by the candidate itself for projects fulfilling criteria </w:t>
      </w:r>
      <w:r w:rsidR="006D1677" w:rsidRPr="00297A02">
        <w:rPr>
          <w:sz w:val="22"/>
          <w:szCs w:val="22"/>
          <w:lang w:val="en-GB"/>
        </w:rPr>
        <w:t>3.1</w:t>
      </w:r>
      <w:r w:rsidR="00093117">
        <w:rPr>
          <w:sz w:val="22"/>
          <w:szCs w:val="22"/>
          <w:lang w:val="en-GB"/>
        </w:rPr>
        <w:t xml:space="preserve"> </w:t>
      </w:r>
      <w:r w:rsidR="006D1677" w:rsidRPr="00297A02">
        <w:rPr>
          <w:sz w:val="22"/>
          <w:szCs w:val="22"/>
          <w:lang w:val="en-GB"/>
        </w:rPr>
        <w:t>and 3.2.</w:t>
      </w:r>
      <w:r w:rsidRPr="00297A02">
        <w:rPr>
          <w:sz w:val="22"/>
          <w:szCs w:val="22"/>
          <w:lang w:val="en-GB"/>
        </w:rPr>
        <w:t xml:space="preserve"> </w:t>
      </w:r>
    </w:p>
    <w:p w:rsidR="009E48A8" w:rsidRPr="00297A02" w:rsidRDefault="009E48A8" w:rsidP="00297A02">
      <w:pPr>
        <w:pStyle w:val="Blockquote"/>
        <w:ind w:left="1134" w:right="26"/>
        <w:jc w:val="both"/>
        <w:rPr>
          <w:sz w:val="22"/>
          <w:szCs w:val="22"/>
        </w:rPr>
      </w:pPr>
      <w:r w:rsidRPr="00297A02">
        <w:rPr>
          <w:sz w:val="22"/>
          <w:szCs w:val="22"/>
          <w:lang w:val="en-GB"/>
        </w:rPr>
        <w:t>N.B.: additional comparative criterion 2) will be applied only if the number of eligible candidates remain higher than 8 after applying additional comparative criterion 1).</w:t>
      </w:r>
      <w:r w:rsidR="00EA0D81" w:rsidRPr="00297A02">
        <w:rPr>
          <w:sz w:val="22"/>
          <w:szCs w:val="22"/>
          <w:lang w:val="en-GB"/>
        </w:rPr>
        <w:t xml:space="preserve">  Additional comparative criterion 3) will be applied only if the number of eligible candidates remain higher than 8 after applying additional comparative criterion 2). Additional comparative criterion 4) will be applied only if the number of eligible candidates remain higher than 8 after applying additional comparative criterion 3).</w:t>
      </w:r>
    </w:p>
    <w:p w:rsidR="005F776D" w:rsidRPr="00297A02" w:rsidRDefault="005F776D" w:rsidP="00F22488">
      <w:pPr>
        <w:pStyle w:val="Blockquote"/>
        <w:ind w:left="1134" w:right="26"/>
        <w:jc w:val="both"/>
        <w:rPr>
          <w:sz w:val="22"/>
          <w:szCs w:val="22"/>
          <w:lang w:val="en-GB"/>
        </w:rPr>
      </w:pPr>
    </w:p>
    <w:p w:rsidR="006F5FD0" w:rsidRPr="00297A02" w:rsidRDefault="006F5FD0" w:rsidP="002E3EA3">
      <w:pPr>
        <w:ind w:left="709" w:right="26" w:hanging="349"/>
        <w:outlineLvl w:val="0"/>
        <w:rPr>
          <w:sz w:val="22"/>
          <w:szCs w:val="22"/>
          <w:lang w:val="en-GB"/>
        </w:rPr>
      </w:pPr>
      <w:r w:rsidRPr="00297A02">
        <w:rPr>
          <w:rStyle w:val="lev"/>
          <w:sz w:val="22"/>
          <w:szCs w:val="22"/>
          <w:lang w:val="en-GB"/>
        </w:rPr>
        <w:t xml:space="preserve">22. </w:t>
      </w:r>
      <w:r w:rsidR="00584BF4" w:rsidRPr="00297A02">
        <w:rPr>
          <w:rStyle w:val="lev"/>
          <w:sz w:val="22"/>
          <w:szCs w:val="22"/>
          <w:lang w:val="en-GB"/>
        </w:rPr>
        <w:tab/>
      </w:r>
      <w:r w:rsidRPr="00297A02">
        <w:rPr>
          <w:rStyle w:val="lev"/>
          <w:sz w:val="22"/>
          <w:szCs w:val="22"/>
          <w:lang w:val="en-GB"/>
        </w:rPr>
        <w:t>Award criteria</w:t>
      </w:r>
    </w:p>
    <w:p w:rsidR="006F5FD0" w:rsidRPr="00297A02" w:rsidRDefault="00397073" w:rsidP="002E3EA3">
      <w:pPr>
        <w:pStyle w:val="Blockquote"/>
        <w:ind w:left="709" w:right="26"/>
        <w:jc w:val="both"/>
        <w:rPr>
          <w:sz w:val="22"/>
          <w:szCs w:val="22"/>
          <w:lang w:val="en-GB"/>
        </w:rPr>
      </w:pPr>
      <w:r w:rsidRPr="00297A02">
        <w:rPr>
          <w:sz w:val="22"/>
          <w:szCs w:val="22"/>
          <w:lang w:val="en-GB"/>
        </w:rPr>
        <w:t xml:space="preserve">Best </w:t>
      </w:r>
      <w:r w:rsidR="00F64BF2" w:rsidRPr="00297A02">
        <w:rPr>
          <w:sz w:val="22"/>
          <w:szCs w:val="22"/>
          <w:lang w:val="en-GB"/>
        </w:rPr>
        <w:t>price-quality ratio</w:t>
      </w:r>
      <w:r w:rsidRPr="00297A02">
        <w:rPr>
          <w:sz w:val="22"/>
          <w:szCs w:val="22"/>
          <w:lang w:val="en-GB"/>
        </w:rPr>
        <w:t>.</w:t>
      </w:r>
    </w:p>
    <w:p w:rsidR="006F5FD0" w:rsidRPr="00297A02" w:rsidRDefault="00B16BA9" w:rsidP="002E3EA3">
      <w:pPr>
        <w:ind w:right="26"/>
        <w:rPr>
          <w:sz w:val="22"/>
          <w:szCs w:val="22"/>
          <w:lang w:val="en-GB"/>
        </w:rPr>
      </w:pPr>
      <w:r w:rsidRPr="00297A02">
        <w:rPr>
          <w:noProof/>
          <w:snapToGrid/>
          <w:sz w:val="22"/>
          <w:szCs w:val="22"/>
          <w:lang w:val="fr-FR" w:eastAsia="fr-FR"/>
        </w:rPr>
        <mc:AlternateContent>
          <mc:Choice Requires="wps">
            <w:drawing>
              <wp:anchor distT="0" distB="0" distL="114300" distR="114300" simplePos="0" relativeHeight="251659776" behindDoc="0" locked="0" layoutInCell="0" allowOverlap="1" wp14:anchorId="4D9AD7BD" wp14:editId="48535F2D">
                <wp:simplePos x="0" y="0"/>
                <wp:positionH relativeFrom="column">
                  <wp:posOffset>0</wp:posOffset>
                </wp:positionH>
                <wp:positionV relativeFrom="paragraph">
                  <wp:posOffset>152400</wp:posOffset>
                </wp:positionV>
                <wp:extent cx="5943600" cy="635"/>
                <wp:effectExtent l="19050" t="28575" r="19050" b="184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0AD78"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U1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1GVvvvwrdR5aDPO4LzNLwDQX1Bj8nf&#10;BAZNBwpB3diYPx/Sh9V8Nc9H+WS2GuVpVY0+rZf5aLbO7qfVXbVcVtmvEDLLi1YwxlXQ6DIkWf53&#10;TTiM67m9r2NyrUZyi35mfgSxQMAL6dhUoY/OHbnT7LS1l2aDuYjGwwyHwXt7hv3bP83iNwA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DMOyU1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rsidR="006F5FD0" w:rsidRPr="00297A02" w:rsidRDefault="006F5FD0" w:rsidP="002E3EA3">
      <w:pPr>
        <w:keepNext/>
        <w:ind w:right="26"/>
        <w:jc w:val="center"/>
        <w:rPr>
          <w:sz w:val="28"/>
          <w:szCs w:val="28"/>
          <w:lang w:val="en-GB"/>
        </w:rPr>
      </w:pPr>
      <w:r w:rsidRPr="00297A02">
        <w:rPr>
          <w:rStyle w:val="lev"/>
          <w:sz w:val="28"/>
          <w:szCs w:val="28"/>
          <w:lang w:val="en-GB"/>
        </w:rPr>
        <w:t>APPLICATION</w:t>
      </w:r>
    </w:p>
    <w:p w:rsidR="00093117" w:rsidRDefault="00093117" w:rsidP="002E3EA3">
      <w:pPr>
        <w:keepNext/>
        <w:ind w:left="709" w:right="26" w:hanging="352"/>
        <w:outlineLvl w:val="0"/>
        <w:rPr>
          <w:rStyle w:val="lev"/>
          <w:sz w:val="22"/>
          <w:szCs w:val="22"/>
          <w:lang w:val="en-GB"/>
        </w:rPr>
      </w:pPr>
    </w:p>
    <w:p w:rsidR="006F5FD0" w:rsidRPr="00297A02" w:rsidRDefault="006F5FD0" w:rsidP="002E3EA3">
      <w:pPr>
        <w:keepNext/>
        <w:ind w:left="709" w:right="26" w:hanging="352"/>
        <w:outlineLvl w:val="0"/>
        <w:rPr>
          <w:rStyle w:val="lev"/>
          <w:sz w:val="22"/>
          <w:szCs w:val="22"/>
          <w:lang w:val="en-GB"/>
        </w:rPr>
      </w:pPr>
      <w:r w:rsidRPr="00297A02">
        <w:rPr>
          <w:rStyle w:val="lev"/>
          <w:sz w:val="22"/>
          <w:szCs w:val="22"/>
          <w:lang w:val="en-GB"/>
        </w:rPr>
        <w:t xml:space="preserve">23. </w:t>
      </w:r>
      <w:r w:rsidR="00584BF4" w:rsidRPr="00297A02">
        <w:rPr>
          <w:rStyle w:val="lev"/>
          <w:sz w:val="22"/>
          <w:szCs w:val="22"/>
          <w:lang w:val="en-GB"/>
        </w:rPr>
        <w:tab/>
      </w:r>
      <w:r w:rsidRPr="00297A02">
        <w:rPr>
          <w:rStyle w:val="lev"/>
          <w:sz w:val="22"/>
          <w:szCs w:val="22"/>
          <w:lang w:val="en-GB"/>
        </w:rPr>
        <w:t>Deadline for receipt of applications</w:t>
      </w:r>
    </w:p>
    <w:p w:rsidR="009E48A8" w:rsidRPr="00297A02" w:rsidRDefault="009E48A8" w:rsidP="00297A02">
      <w:pPr>
        <w:keepNext/>
        <w:ind w:left="567" w:right="26"/>
        <w:jc w:val="both"/>
        <w:outlineLvl w:val="0"/>
        <w:rPr>
          <w:rStyle w:val="lev"/>
          <w:b w:val="0"/>
          <w:sz w:val="22"/>
          <w:szCs w:val="22"/>
          <w:lang w:val="en-GB"/>
        </w:rPr>
      </w:pPr>
      <w:r w:rsidRPr="00297A02">
        <w:rPr>
          <w:rStyle w:val="lev"/>
          <w:b w:val="0"/>
          <w:sz w:val="22"/>
          <w:szCs w:val="22"/>
          <w:lang w:val="en-GB"/>
        </w:rPr>
        <w:t>The candidate/tenderer's attention is drawn to the fact that there are two different systems for sending applications/tenders: one is by post or private mail service, or by hand delivery.</w:t>
      </w:r>
    </w:p>
    <w:p w:rsidR="00DE04CE" w:rsidRPr="00297A02" w:rsidRDefault="009E48A8" w:rsidP="00297A02">
      <w:pPr>
        <w:keepNext/>
        <w:ind w:left="567" w:right="26"/>
        <w:jc w:val="both"/>
        <w:outlineLvl w:val="0"/>
        <w:rPr>
          <w:rStyle w:val="lev"/>
          <w:b w:val="0"/>
          <w:sz w:val="22"/>
          <w:szCs w:val="22"/>
          <w:lang w:val="en-GB"/>
        </w:rPr>
      </w:pPr>
      <w:r w:rsidRPr="00297A02">
        <w:rPr>
          <w:rStyle w:val="lev"/>
          <w:b w:val="0"/>
          <w:sz w:val="22"/>
          <w:szCs w:val="22"/>
          <w:lang w:val="en-GB"/>
        </w:rPr>
        <w:t>In the first case, the application/tender must be sent before the date and time limit for submission, as evidenced by the po</w:t>
      </w:r>
      <w:r w:rsidR="00E91DF4" w:rsidRPr="00297A02">
        <w:rPr>
          <w:rStyle w:val="lev"/>
          <w:b w:val="0"/>
          <w:sz w:val="22"/>
          <w:szCs w:val="22"/>
          <w:lang w:val="en-GB"/>
        </w:rPr>
        <w:t>stmark or deposit slip</w:t>
      </w:r>
      <w:r w:rsidRPr="00297A02">
        <w:rPr>
          <w:rStyle w:val="lev"/>
          <w:b w:val="0"/>
          <w:sz w:val="22"/>
          <w:szCs w:val="22"/>
          <w:lang w:val="en-GB"/>
        </w:rPr>
        <w:t xml:space="preserve">, but in the second case it is the acknowledgment of receipt </w:t>
      </w:r>
      <w:r w:rsidRPr="00297A02">
        <w:rPr>
          <w:rStyle w:val="lev"/>
          <w:b w:val="0"/>
          <w:sz w:val="22"/>
          <w:szCs w:val="22"/>
          <w:lang w:val="en-GB"/>
        </w:rPr>
        <w:lastRenderedPageBreak/>
        <w:t>given at the time of the delivery of the application/tender which will serve as proof.</w:t>
      </w:r>
    </w:p>
    <w:p w:rsidR="00093117" w:rsidRDefault="00093117" w:rsidP="00093117">
      <w:pPr>
        <w:keepNext/>
        <w:ind w:left="1287" w:right="26" w:firstLine="153"/>
        <w:jc w:val="both"/>
        <w:outlineLvl w:val="0"/>
        <w:rPr>
          <w:rStyle w:val="lev"/>
          <w:sz w:val="22"/>
          <w:szCs w:val="22"/>
          <w:lang w:val="en-GB"/>
        </w:rPr>
      </w:pPr>
    </w:p>
    <w:p w:rsidR="009E48A8" w:rsidRPr="00297A02" w:rsidRDefault="00400D36" w:rsidP="00093117">
      <w:pPr>
        <w:keepNext/>
        <w:ind w:left="1287" w:right="26" w:firstLine="153"/>
        <w:jc w:val="both"/>
        <w:outlineLvl w:val="0"/>
        <w:rPr>
          <w:rStyle w:val="lev"/>
          <w:b w:val="0"/>
          <w:sz w:val="22"/>
          <w:szCs w:val="22"/>
          <w:lang w:val="en-GB"/>
        </w:rPr>
      </w:pPr>
      <w:r w:rsidRPr="00093117">
        <w:rPr>
          <w:rStyle w:val="lev"/>
          <w:sz w:val="22"/>
          <w:szCs w:val="22"/>
          <w:lang w:val="en-GB"/>
        </w:rPr>
        <w:t xml:space="preserve">16h00 </w:t>
      </w:r>
      <w:r w:rsidR="009E48A8" w:rsidRPr="00093117">
        <w:rPr>
          <w:rStyle w:val="lev"/>
          <w:sz w:val="22"/>
          <w:szCs w:val="22"/>
          <w:lang w:val="en-GB"/>
        </w:rPr>
        <w:t xml:space="preserve">Central European Time </w:t>
      </w:r>
      <w:r w:rsidR="00C34D6C" w:rsidRPr="00093117">
        <w:rPr>
          <w:rStyle w:val="lev"/>
          <w:sz w:val="22"/>
          <w:szCs w:val="22"/>
          <w:lang w:val="en-GB"/>
        </w:rPr>
        <w:t xml:space="preserve">on </w:t>
      </w:r>
      <w:r w:rsidR="00093117" w:rsidRPr="00093117">
        <w:rPr>
          <w:rStyle w:val="lev"/>
          <w:sz w:val="22"/>
          <w:szCs w:val="22"/>
          <w:lang w:val="en-GB"/>
        </w:rPr>
        <w:t>5</w:t>
      </w:r>
      <w:r w:rsidR="00093117" w:rsidRPr="00093117">
        <w:rPr>
          <w:rStyle w:val="lev"/>
          <w:sz w:val="22"/>
          <w:szCs w:val="22"/>
          <w:vertAlign w:val="superscript"/>
          <w:lang w:val="en-GB"/>
        </w:rPr>
        <w:t>th</w:t>
      </w:r>
      <w:r w:rsidR="00093117">
        <w:rPr>
          <w:rStyle w:val="lev"/>
          <w:sz w:val="22"/>
          <w:szCs w:val="22"/>
          <w:lang w:val="en-GB"/>
        </w:rPr>
        <w:t xml:space="preserve"> </w:t>
      </w:r>
      <w:r w:rsidR="00093117" w:rsidRPr="00093117">
        <w:rPr>
          <w:rStyle w:val="lev"/>
          <w:sz w:val="22"/>
          <w:szCs w:val="22"/>
          <w:lang w:val="en-GB"/>
        </w:rPr>
        <w:t>Octo</w:t>
      </w:r>
      <w:r w:rsidR="00C34D6C" w:rsidRPr="00093117">
        <w:rPr>
          <w:rStyle w:val="lev"/>
          <w:sz w:val="22"/>
          <w:szCs w:val="22"/>
          <w:lang w:val="en-GB"/>
        </w:rPr>
        <w:t>ber 2018</w:t>
      </w:r>
      <w:r w:rsidR="00C34D6C" w:rsidRPr="00297A02">
        <w:rPr>
          <w:rStyle w:val="lev"/>
          <w:b w:val="0"/>
          <w:sz w:val="22"/>
          <w:szCs w:val="22"/>
          <w:lang w:val="en-GB"/>
        </w:rPr>
        <w:t>.</w:t>
      </w:r>
    </w:p>
    <w:p w:rsidR="00297A02" w:rsidRPr="00297A02" w:rsidRDefault="009E48A8" w:rsidP="00297A02">
      <w:pPr>
        <w:keepNext/>
        <w:ind w:left="567" w:right="26"/>
        <w:jc w:val="both"/>
        <w:outlineLvl w:val="0"/>
        <w:rPr>
          <w:rStyle w:val="lev"/>
          <w:b w:val="0"/>
          <w:sz w:val="22"/>
          <w:szCs w:val="22"/>
          <w:lang w:val="en-GB"/>
        </w:rPr>
      </w:pPr>
      <w:r w:rsidRPr="00297A02">
        <w:rPr>
          <w:rStyle w:val="lev"/>
          <w:b w:val="0"/>
          <w:sz w:val="22"/>
          <w:szCs w:val="22"/>
          <w:lang w:val="en-GB"/>
        </w:rPr>
        <w:t>Any application submitted to the contracting authority after this deadline will not be considered.</w:t>
      </w:r>
    </w:p>
    <w:p w:rsidR="00093117" w:rsidRDefault="00093117" w:rsidP="00297A02">
      <w:pPr>
        <w:keepNext/>
        <w:ind w:left="567" w:right="26"/>
        <w:jc w:val="both"/>
        <w:outlineLvl w:val="0"/>
        <w:rPr>
          <w:rStyle w:val="lev"/>
          <w:b w:val="0"/>
          <w:sz w:val="22"/>
          <w:szCs w:val="22"/>
          <w:lang w:val="en-GB"/>
        </w:rPr>
      </w:pPr>
    </w:p>
    <w:p w:rsidR="009E48A8" w:rsidRPr="00297A02" w:rsidRDefault="009E48A8" w:rsidP="00297A02">
      <w:pPr>
        <w:keepNext/>
        <w:ind w:left="567" w:right="26"/>
        <w:jc w:val="both"/>
        <w:outlineLvl w:val="0"/>
        <w:rPr>
          <w:rStyle w:val="lev"/>
          <w:b w:val="0"/>
          <w:sz w:val="22"/>
          <w:szCs w:val="22"/>
          <w:lang w:val="en-GB"/>
        </w:rPr>
      </w:pPr>
      <w:r w:rsidRPr="00297A02">
        <w:rPr>
          <w:rStyle w:val="lev"/>
          <w:b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procedure(for instance when applications or tenders are received after the evaluation committee has finished its works and evaluating them would imply re-calling the evaluation committee)  or jeopardise decisions already taken and notified.</w:t>
      </w:r>
    </w:p>
    <w:p w:rsidR="00093117" w:rsidRDefault="00093117" w:rsidP="002E3EA3">
      <w:pPr>
        <w:ind w:left="709" w:right="26" w:hanging="349"/>
        <w:outlineLvl w:val="0"/>
        <w:rPr>
          <w:rStyle w:val="lev"/>
          <w:sz w:val="22"/>
          <w:szCs w:val="22"/>
          <w:lang w:val="en-GB"/>
        </w:rPr>
      </w:pPr>
    </w:p>
    <w:p w:rsidR="006F5FD0" w:rsidRPr="00297A02" w:rsidRDefault="006F5FD0" w:rsidP="002E3EA3">
      <w:pPr>
        <w:ind w:left="709" w:right="26" w:hanging="349"/>
        <w:outlineLvl w:val="0"/>
        <w:rPr>
          <w:sz w:val="22"/>
          <w:szCs w:val="22"/>
          <w:lang w:val="en-GB"/>
        </w:rPr>
      </w:pPr>
      <w:r w:rsidRPr="00297A02">
        <w:rPr>
          <w:rStyle w:val="lev"/>
          <w:sz w:val="22"/>
          <w:szCs w:val="22"/>
          <w:lang w:val="en-GB"/>
        </w:rPr>
        <w:t xml:space="preserve">24. </w:t>
      </w:r>
      <w:r w:rsidR="00584BF4" w:rsidRPr="00297A02">
        <w:rPr>
          <w:rStyle w:val="lev"/>
          <w:sz w:val="22"/>
          <w:szCs w:val="22"/>
          <w:lang w:val="en-GB"/>
        </w:rPr>
        <w:tab/>
      </w:r>
      <w:r w:rsidRPr="00297A02">
        <w:rPr>
          <w:rStyle w:val="lev"/>
          <w:sz w:val="22"/>
          <w:szCs w:val="22"/>
          <w:lang w:val="en-GB"/>
        </w:rPr>
        <w:t>Application format and details to be provided</w:t>
      </w:r>
    </w:p>
    <w:p w:rsidR="009E67E0" w:rsidRPr="00297A02" w:rsidRDefault="006F5FD0" w:rsidP="002E3EA3">
      <w:pPr>
        <w:pStyle w:val="Blockquote"/>
        <w:ind w:left="709" w:right="26"/>
        <w:jc w:val="both"/>
        <w:rPr>
          <w:sz w:val="22"/>
          <w:szCs w:val="22"/>
          <w:lang w:val="en-GB"/>
        </w:rPr>
      </w:pPr>
      <w:r w:rsidRPr="00297A02">
        <w:rPr>
          <w:rStyle w:val="lev"/>
          <w:b w:val="0"/>
          <w:sz w:val="22"/>
          <w:szCs w:val="22"/>
          <w:lang w:val="en-GB"/>
        </w:rPr>
        <w:t>Applications must be submitted using the standard application form</w:t>
      </w:r>
      <w:r w:rsidR="009B06B5" w:rsidRPr="00297A02">
        <w:rPr>
          <w:sz w:val="22"/>
          <w:szCs w:val="22"/>
          <w:lang w:val="en-GB"/>
        </w:rPr>
        <w:t xml:space="preserve">, the format and instructions of which must be strictly observed. The application form is </w:t>
      </w:r>
      <w:r w:rsidRPr="00297A02">
        <w:rPr>
          <w:sz w:val="22"/>
          <w:szCs w:val="22"/>
          <w:lang w:val="en-GB"/>
        </w:rPr>
        <w:t>available from the following Internet address:</w:t>
      </w:r>
      <w:r w:rsidR="006C0F37" w:rsidRPr="00297A02">
        <w:rPr>
          <w:sz w:val="22"/>
          <w:szCs w:val="22"/>
          <w:lang w:val="en-GB"/>
        </w:rPr>
        <w:t xml:space="preserve"> </w:t>
      </w:r>
    </w:p>
    <w:p w:rsidR="006F5FD0" w:rsidRPr="00297A02" w:rsidRDefault="005108E9" w:rsidP="002E3EA3">
      <w:pPr>
        <w:pStyle w:val="Blockquote"/>
        <w:ind w:left="709" w:right="26"/>
        <w:jc w:val="both"/>
        <w:rPr>
          <w:sz w:val="22"/>
          <w:szCs w:val="22"/>
          <w:lang w:val="en-GB"/>
        </w:rPr>
      </w:pPr>
      <w:hyperlink r:id="rId9" w:history="1">
        <w:r w:rsidR="00EF2B16" w:rsidRPr="00297A02">
          <w:rPr>
            <w:rStyle w:val="Lienhypertexte"/>
            <w:sz w:val="22"/>
            <w:szCs w:val="22"/>
            <w:lang w:val="en-GB"/>
          </w:rPr>
          <w:t>http://ec.europa.eu/europeaid/prag/annexes.do?chapterTitleCode=B</w:t>
        </w:r>
      </w:hyperlink>
      <w:r w:rsidR="00EF2B16" w:rsidRPr="00297A02">
        <w:rPr>
          <w:sz w:val="22"/>
          <w:szCs w:val="22"/>
          <w:lang w:val="en-GB"/>
        </w:rPr>
        <w:t xml:space="preserve"> </w:t>
      </w:r>
    </w:p>
    <w:p w:rsidR="009E67E0" w:rsidRPr="00297A02" w:rsidRDefault="009E67E0" w:rsidP="002E3EA3">
      <w:pPr>
        <w:pStyle w:val="Blockquote"/>
        <w:ind w:left="709" w:right="26"/>
        <w:jc w:val="both"/>
        <w:rPr>
          <w:sz w:val="22"/>
          <w:szCs w:val="22"/>
          <w:lang w:val="en-GB"/>
        </w:rPr>
      </w:pPr>
      <w:r w:rsidRPr="00297A02">
        <w:rPr>
          <w:sz w:val="22"/>
          <w:szCs w:val="22"/>
          <w:lang w:val="en-GB"/>
        </w:rPr>
        <w:t xml:space="preserve">The application must be accompanied by a declaration of honour </w:t>
      </w:r>
      <w:r w:rsidR="001459D7" w:rsidRPr="00297A02">
        <w:rPr>
          <w:sz w:val="22"/>
          <w:szCs w:val="22"/>
          <w:lang w:val="en-GB"/>
        </w:rPr>
        <w:t>on</w:t>
      </w:r>
      <w:r w:rsidRPr="00297A02">
        <w:rPr>
          <w:sz w:val="22"/>
          <w:szCs w:val="22"/>
          <w:lang w:val="en-GB"/>
        </w:rPr>
        <w:t xml:space="preserve"> exclusion and selection criteria using the template available from the following Internet address:</w:t>
      </w:r>
    </w:p>
    <w:p w:rsidR="009E67E0" w:rsidRPr="00297A02" w:rsidRDefault="005108E9" w:rsidP="007E153C">
      <w:pPr>
        <w:pStyle w:val="Blockquote"/>
        <w:ind w:left="709"/>
        <w:jc w:val="both"/>
        <w:rPr>
          <w:sz w:val="22"/>
          <w:szCs w:val="22"/>
          <w:lang w:val="en-GB"/>
        </w:rPr>
      </w:pPr>
      <w:hyperlink r:id="rId10" w:history="1">
        <w:r w:rsidR="002E3EA3" w:rsidRPr="00297A02">
          <w:rPr>
            <w:rStyle w:val="Lienhypertexte"/>
            <w:sz w:val="22"/>
            <w:szCs w:val="22"/>
            <w:lang w:val="en-GB"/>
          </w:rPr>
          <w:t>http://ec.europa.eu/europeaid/prag/annexes.do?chapterTitleCode=A</w:t>
        </w:r>
      </w:hyperlink>
      <w:r w:rsidR="002E3EA3" w:rsidRPr="00297A02">
        <w:rPr>
          <w:sz w:val="22"/>
          <w:szCs w:val="22"/>
          <w:lang w:val="en-GB"/>
        </w:rPr>
        <w:t xml:space="preserve"> </w:t>
      </w:r>
    </w:p>
    <w:p w:rsidR="006F5FD0" w:rsidRPr="00297A02" w:rsidRDefault="006F5FD0" w:rsidP="002E3EA3">
      <w:pPr>
        <w:pStyle w:val="Blockquote"/>
        <w:ind w:left="709" w:right="26"/>
        <w:jc w:val="both"/>
        <w:rPr>
          <w:sz w:val="22"/>
          <w:szCs w:val="22"/>
          <w:lang w:val="en-GB"/>
        </w:rPr>
      </w:pPr>
      <w:r w:rsidRPr="00297A02">
        <w:rPr>
          <w:sz w:val="22"/>
          <w:szCs w:val="22"/>
          <w:lang w:val="en-GB"/>
        </w:rPr>
        <w:t xml:space="preserve">Any additional documentation (brochure, letter, </w:t>
      </w:r>
      <w:r w:rsidR="002E3EA3" w:rsidRPr="00297A02">
        <w:rPr>
          <w:sz w:val="22"/>
          <w:szCs w:val="22"/>
          <w:lang w:val="en-GB"/>
        </w:rPr>
        <w:t>etc.</w:t>
      </w:r>
      <w:r w:rsidRPr="00297A02">
        <w:rPr>
          <w:sz w:val="22"/>
          <w:szCs w:val="22"/>
          <w:lang w:val="en-GB"/>
        </w:rPr>
        <w:t>) sent with an application will not be taken into consideration.</w:t>
      </w:r>
    </w:p>
    <w:p w:rsidR="00093117" w:rsidRDefault="00093117" w:rsidP="002E3EA3">
      <w:pPr>
        <w:ind w:left="709" w:right="26" w:hanging="349"/>
        <w:outlineLvl w:val="0"/>
        <w:rPr>
          <w:rStyle w:val="lev"/>
          <w:sz w:val="22"/>
          <w:szCs w:val="22"/>
          <w:lang w:val="en-GB"/>
        </w:rPr>
      </w:pPr>
    </w:p>
    <w:p w:rsidR="006F5FD0" w:rsidRPr="00297A02" w:rsidRDefault="006F5FD0" w:rsidP="002E3EA3">
      <w:pPr>
        <w:ind w:left="709" w:right="26" w:hanging="349"/>
        <w:outlineLvl w:val="0"/>
        <w:rPr>
          <w:sz w:val="22"/>
          <w:szCs w:val="22"/>
          <w:lang w:val="en-GB"/>
        </w:rPr>
      </w:pPr>
      <w:r w:rsidRPr="00297A02">
        <w:rPr>
          <w:rStyle w:val="lev"/>
          <w:sz w:val="22"/>
          <w:szCs w:val="22"/>
          <w:lang w:val="en-GB"/>
        </w:rPr>
        <w:t xml:space="preserve">25. </w:t>
      </w:r>
      <w:r w:rsidR="00584BF4" w:rsidRPr="00297A02">
        <w:rPr>
          <w:rStyle w:val="lev"/>
          <w:sz w:val="22"/>
          <w:szCs w:val="22"/>
          <w:lang w:val="en-GB"/>
        </w:rPr>
        <w:tab/>
      </w:r>
      <w:r w:rsidRPr="00297A02">
        <w:rPr>
          <w:rStyle w:val="lev"/>
          <w:sz w:val="22"/>
          <w:szCs w:val="22"/>
          <w:lang w:val="en-GB"/>
        </w:rPr>
        <w:t>How applications may be submitted</w:t>
      </w:r>
    </w:p>
    <w:p w:rsidR="006F5FD0" w:rsidRDefault="006F5FD0" w:rsidP="002E3EA3">
      <w:pPr>
        <w:pStyle w:val="Blockquote"/>
        <w:ind w:left="709" w:right="26"/>
        <w:jc w:val="both"/>
        <w:rPr>
          <w:sz w:val="22"/>
          <w:szCs w:val="22"/>
          <w:lang w:val="en-GB"/>
        </w:rPr>
      </w:pPr>
      <w:r w:rsidRPr="00297A02">
        <w:rPr>
          <w:sz w:val="22"/>
          <w:szCs w:val="22"/>
          <w:lang w:val="en-GB"/>
        </w:rPr>
        <w:t>Applications must be submitted in English exclusively to the Contracting Authority</w:t>
      </w:r>
      <w:r w:rsidR="009B06B5" w:rsidRPr="00297A02">
        <w:rPr>
          <w:sz w:val="22"/>
          <w:szCs w:val="22"/>
          <w:lang w:val="en-GB"/>
        </w:rPr>
        <w:t xml:space="preserve"> in </w:t>
      </w:r>
      <w:r w:rsidR="004E1482" w:rsidRPr="00297A02">
        <w:rPr>
          <w:sz w:val="22"/>
          <w:szCs w:val="22"/>
          <w:lang w:val="en-GB"/>
        </w:rPr>
        <w:t>a sealed envelope:</w:t>
      </w:r>
    </w:p>
    <w:p w:rsidR="00093117" w:rsidRPr="00297A02" w:rsidRDefault="00093117" w:rsidP="002E3EA3">
      <w:pPr>
        <w:pStyle w:val="Blockquote"/>
        <w:ind w:left="709" w:right="26"/>
        <w:jc w:val="both"/>
        <w:rPr>
          <w:sz w:val="22"/>
          <w:szCs w:val="22"/>
          <w:lang w:val="en-GB"/>
        </w:rPr>
      </w:pPr>
    </w:p>
    <w:p w:rsidR="00B924B2" w:rsidRPr="00297A02" w:rsidRDefault="00B924B2" w:rsidP="00B924B2">
      <w:pPr>
        <w:pStyle w:val="Paragraphedeliste"/>
        <w:numPr>
          <w:ilvl w:val="0"/>
          <w:numId w:val="32"/>
        </w:numPr>
        <w:rPr>
          <w:sz w:val="22"/>
          <w:szCs w:val="22"/>
          <w:lang w:val="en-GB"/>
        </w:rPr>
      </w:pPr>
      <w:r w:rsidRPr="00297A02">
        <w:rPr>
          <w:sz w:val="22"/>
          <w:szCs w:val="22"/>
          <w:lang w:val="en-GB"/>
        </w:rPr>
        <w:t>EITHER by post or by courier service, in which case the evidence shall be constituted by the postmark or the date of the deposit slip, to :</w:t>
      </w:r>
    </w:p>
    <w:p w:rsidR="003E28BE" w:rsidRPr="00297A02" w:rsidRDefault="00D1458F" w:rsidP="00831BC4">
      <w:pPr>
        <w:pStyle w:val="Blockquote"/>
        <w:spacing w:before="0" w:after="0"/>
        <w:ind w:left="720" w:right="357"/>
        <w:jc w:val="center"/>
        <w:rPr>
          <w:sz w:val="22"/>
          <w:szCs w:val="22"/>
          <w:lang w:val="en-GB"/>
        </w:rPr>
      </w:pPr>
      <w:r w:rsidRPr="00297A02">
        <w:rPr>
          <w:sz w:val="22"/>
          <w:szCs w:val="22"/>
          <w:lang w:val="en-GB"/>
        </w:rPr>
        <w:t>The Secretary General</w:t>
      </w:r>
    </w:p>
    <w:p w:rsidR="00D1458F" w:rsidRPr="00297A02" w:rsidRDefault="00B924B2" w:rsidP="00831BC4">
      <w:pPr>
        <w:pStyle w:val="Blockquote"/>
        <w:spacing w:before="0" w:after="0"/>
        <w:ind w:left="720" w:right="357"/>
        <w:jc w:val="center"/>
        <w:rPr>
          <w:sz w:val="22"/>
          <w:szCs w:val="22"/>
          <w:lang w:val="en-GB"/>
        </w:rPr>
      </w:pPr>
      <w:r w:rsidRPr="00297A02">
        <w:rPr>
          <w:sz w:val="22"/>
          <w:szCs w:val="22"/>
          <w:lang w:val="en-GB"/>
        </w:rPr>
        <w:t xml:space="preserve">The Secretariat of </w:t>
      </w:r>
      <w:r w:rsidR="00D1458F" w:rsidRPr="00297A02">
        <w:rPr>
          <w:sz w:val="22"/>
          <w:szCs w:val="22"/>
          <w:lang w:val="en-GB"/>
        </w:rPr>
        <w:t xml:space="preserve">African, Caribbean and Pacific Group of States </w:t>
      </w:r>
    </w:p>
    <w:p w:rsidR="00FF3EEE" w:rsidRPr="00297A02" w:rsidRDefault="00FF3EEE" w:rsidP="00831BC4">
      <w:pPr>
        <w:pStyle w:val="Blockquote"/>
        <w:spacing w:before="0" w:after="0"/>
        <w:ind w:left="720" w:right="357"/>
        <w:jc w:val="center"/>
        <w:rPr>
          <w:sz w:val="22"/>
          <w:szCs w:val="22"/>
          <w:lang w:val="en-GB"/>
        </w:rPr>
      </w:pPr>
      <w:r w:rsidRPr="00297A02">
        <w:rPr>
          <w:sz w:val="22"/>
          <w:szCs w:val="22"/>
          <w:lang w:val="en-GB"/>
        </w:rPr>
        <w:t>Avenue Georges Henri 451</w:t>
      </w:r>
    </w:p>
    <w:p w:rsidR="003E28BE" w:rsidRPr="00297A02" w:rsidRDefault="00FF3EEE" w:rsidP="00831BC4">
      <w:pPr>
        <w:pStyle w:val="Blockquote"/>
        <w:spacing w:before="0" w:after="0"/>
        <w:ind w:left="720" w:right="357"/>
        <w:jc w:val="center"/>
        <w:rPr>
          <w:sz w:val="22"/>
          <w:szCs w:val="22"/>
          <w:lang w:val="en-GB"/>
        </w:rPr>
      </w:pPr>
      <w:r w:rsidRPr="00297A02">
        <w:rPr>
          <w:sz w:val="22"/>
          <w:szCs w:val="22"/>
          <w:lang w:val="en-GB"/>
        </w:rPr>
        <w:t>1200</w:t>
      </w:r>
      <w:r w:rsidR="003E28BE" w:rsidRPr="00297A02">
        <w:rPr>
          <w:sz w:val="22"/>
          <w:szCs w:val="22"/>
          <w:lang w:val="en-GB"/>
        </w:rPr>
        <w:t xml:space="preserve"> Brussels</w:t>
      </w:r>
    </w:p>
    <w:p w:rsidR="003E28BE" w:rsidRDefault="003E28BE" w:rsidP="00831BC4">
      <w:pPr>
        <w:pStyle w:val="Blockquote"/>
        <w:spacing w:before="0" w:after="0"/>
        <w:ind w:left="720" w:right="357"/>
        <w:jc w:val="center"/>
        <w:rPr>
          <w:sz w:val="22"/>
          <w:szCs w:val="22"/>
          <w:lang w:val="en-GB"/>
        </w:rPr>
      </w:pPr>
      <w:r w:rsidRPr="00297A02">
        <w:rPr>
          <w:sz w:val="22"/>
          <w:szCs w:val="22"/>
          <w:lang w:val="en-GB"/>
        </w:rPr>
        <w:t>Belgium</w:t>
      </w:r>
      <w:r w:rsidRPr="00297A02">
        <w:rPr>
          <w:sz w:val="22"/>
          <w:szCs w:val="22"/>
          <w:lang w:val="en-GB"/>
        </w:rPr>
        <w:br/>
        <w:t xml:space="preserve">(Tel. +32 2 </w:t>
      </w:r>
      <w:r w:rsidR="00FF3EEE" w:rsidRPr="00297A02">
        <w:rPr>
          <w:sz w:val="22"/>
          <w:szCs w:val="22"/>
          <w:lang w:val="en-GB"/>
        </w:rPr>
        <w:t>743 0600</w:t>
      </w:r>
      <w:r w:rsidRPr="00297A02">
        <w:rPr>
          <w:sz w:val="22"/>
          <w:szCs w:val="22"/>
          <w:lang w:val="en-GB"/>
        </w:rPr>
        <w:t>)</w:t>
      </w:r>
    </w:p>
    <w:p w:rsidR="00093117" w:rsidRDefault="00093117" w:rsidP="00831BC4">
      <w:pPr>
        <w:pStyle w:val="Blockquote"/>
        <w:spacing w:before="0" w:after="0"/>
        <w:ind w:left="720" w:right="357"/>
        <w:jc w:val="center"/>
        <w:rPr>
          <w:i/>
          <w:sz w:val="22"/>
          <w:szCs w:val="22"/>
          <w:lang w:val="en-GB"/>
        </w:rPr>
      </w:pPr>
    </w:p>
    <w:p w:rsidR="00093117" w:rsidRPr="00297A02" w:rsidRDefault="00093117" w:rsidP="00831BC4">
      <w:pPr>
        <w:pStyle w:val="Blockquote"/>
        <w:spacing w:before="0" w:after="0"/>
        <w:ind w:left="720" w:right="357"/>
        <w:jc w:val="center"/>
        <w:rPr>
          <w:i/>
          <w:sz w:val="22"/>
          <w:szCs w:val="22"/>
          <w:lang w:val="en-GB"/>
        </w:rPr>
      </w:pPr>
    </w:p>
    <w:p w:rsidR="00093117" w:rsidRPr="00297A02" w:rsidRDefault="00B924B2" w:rsidP="00093117">
      <w:pPr>
        <w:pStyle w:val="Paragraphedeliste"/>
        <w:numPr>
          <w:ilvl w:val="0"/>
          <w:numId w:val="32"/>
        </w:numPr>
        <w:rPr>
          <w:sz w:val="22"/>
          <w:szCs w:val="22"/>
          <w:lang w:val="en-GB"/>
        </w:rPr>
      </w:pPr>
      <w:r w:rsidRPr="00297A02">
        <w:rPr>
          <w:sz w:val="22"/>
          <w:szCs w:val="22"/>
          <w:lang w:val="en-GB"/>
        </w:rPr>
        <w:t>OR hand delivered by the participant in person or by an agent directly to the premises of the contracting authority in return for a signed and dated receipt, in which case the evidence shall be constituted by this acknowledgement of receipt, to</w:t>
      </w:r>
      <w:r w:rsidR="00400D36" w:rsidRPr="00297A02">
        <w:rPr>
          <w:sz w:val="22"/>
          <w:szCs w:val="22"/>
          <w:lang w:val="en-GB"/>
        </w:rPr>
        <w:t xml:space="preserve"> </w:t>
      </w:r>
      <w:r w:rsidR="006C263A" w:rsidRPr="00297A02">
        <w:rPr>
          <w:sz w:val="22"/>
          <w:szCs w:val="22"/>
          <w:lang w:val="en-GB"/>
        </w:rPr>
        <w:t>The Secretary General</w:t>
      </w:r>
    </w:p>
    <w:p w:rsidR="006C263A" w:rsidRPr="00297A02" w:rsidRDefault="00B924B2" w:rsidP="00831BC4">
      <w:pPr>
        <w:pStyle w:val="Blockquote"/>
        <w:spacing w:before="0" w:after="0"/>
        <w:ind w:left="720" w:right="357"/>
        <w:jc w:val="center"/>
        <w:rPr>
          <w:sz w:val="22"/>
          <w:szCs w:val="22"/>
          <w:lang w:val="en-GB"/>
        </w:rPr>
      </w:pPr>
      <w:r w:rsidRPr="00297A02">
        <w:rPr>
          <w:sz w:val="22"/>
          <w:szCs w:val="22"/>
          <w:lang w:val="en-GB"/>
        </w:rPr>
        <w:t xml:space="preserve">The Secretariat of the </w:t>
      </w:r>
      <w:r w:rsidR="006C263A" w:rsidRPr="00297A02">
        <w:rPr>
          <w:sz w:val="22"/>
          <w:szCs w:val="22"/>
          <w:lang w:val="en-GB"/>
        </w:rPr>
        <w:t xml:space="preserve">African, Caribbean and Pacific Group of States </w:t>
      </w:r>
    </w:p>
    <w:p w:rsidR="006C263A" w:rsidRPr="00297A02" w:rsidRDefault="006C263A" w:rsidP="00831BC4">
      <w:pPr>
        <w:pStyle w:val="Blockquote"/>
        <w:spacing w:before="0" w:after="0"/>
        <w:ind w:left="720" w:right="357"/>
        <w:jc w:val="center"/>
        <w:rPr>
          <w:sz w:val="22"/>
          <w:szCs w:val="22"/>
          <w:lang w:val="en-GB"/>
        </w:rPr>
      </w:pPr>
      <w:r w:rsidRPr="00297A02">
        <w:rPr>
          <w:sz w:val="22"/>
          <w:szCs w:val="22"/>
          <w:lang w:val="en-GB"/>
        </w:rPr>
        <w:t>Avenue Georges Henri 451</w:t>
      </w:r>
    </w:p>
    <w:p w:rsidR="006C263A" w:rsidRPr="00297A02" w:rsidRDefault="006C263A" w:rsidP="00831BC4">
      <w:pPr>
        <w:pStyle w:val="Blockquote"/>
        <w:spacing w:before="0" w:after="0"/>
        <w:ind w:left="720" w:right="357"/>
        <w:jc w:val="center"/>
        <w:rPr>
          <w:sz w:val="22"/>
          <w:szCs w:val="22"/>
          <w:lang w:val="en-GB"/>
        </w:rPr>
      </w:pPr>
      <w:r w:rsidRPr="00297A02">
        <w:rPr>
          <w:sz w:val="22"/>
          <w:szCs w:val="22"/>
          <w:lang w:val="en-GB"/>
        </w:rPr>
        <w:t>1200 Brussels</w:t>
      </w:r>
    </w:p>
    <w:p w:rsidR="00DE04CE" w:rsidRPr="00297A02" w:rsidRDefault="006C263A" w:rsidP="00831BC4">
      <w:pPr>
        <w:pStyle w:val="Blockquote"/>
        <w:spacing w:before="0" w:after="0"/>
        <w:ind w:left="720" w:right="357"/>
        <w:jc w:val="center"/>
        <w:rPr>
          <w:sz w:val="22"/>
          <w:szCs w:val="22"/>
          <w:lang w:val="en-GB"/>
        </w:rPr>
      </w:pPr>
      <w:r w:rsidRPr="00297A02">
        <w:rPr>
          <w:sz w:val="22"/>
          <w:szCs w:val="22"/>
          <w:lang w:val="en-GB"/>
        </w:rPr>
        <w:t>Belgium</w:t>
      </w:r>
      <w:r w:rsidRPr="00297A02">
        <w:rPr>
          <w:sz w:val="22"/>
          <w:szCs w:val="22"/>
          <w:lang w:val="en-GB"/>
        </w:rPr>
        <w:br/>
      </w:r>
      <w:r w:rsidRPr="00297A02">
        <w:rPr>
          <w:sz w:val="22"/>
          <w:szCs w:val="22"/>
          <w:lang w:val="en-GB"/>
        </w:rPr>
        <w:lastRenderedPageBreak/>
        <w:t>(Tel. +32 2 743 0600)</w:t>
      </w:r>
    </w:p>
    <w:p w:rsidR="006C263A" w:rsidRPr="00297A02" w:rsidRDefault="00297A02" w:rsidP="00831BC4">
      <w:pPr>
        <w:pStyle w:val="Blockquote"/>
        <w:spacing w:before="0" w:after="0"/>
        <w:ind w:left="720" w:right="357"/>
        <w:jc w:val="center"/>
        <w:rPr>
          <w:i/>
          <w:sz w:val="22"/>
          <w:szCs w:val="22"/>
          <w:lang w:val="en-GB"/>
        </w:rPr>
      </w:pPr>
      <w:r>
        <w:rPr>
          <w:sz w:val="22"/>
          <w:szCs w:val="22"/>
          <w:lang w:val="en-GB"/>
        </w:rPr>
        <w:t>The Office is open</w:t>
      </w:r>
      <w:r w:rsidR="00DE04CE" w:rsidRPr="00297A02">
        <w:rPr>
          <w:sz w:val="22"/>
          <w:szCs w:val="22"/>
          <w:lang w:val="en-GB"/>
        </w:rPr>
        <w:t xml:space="preserve"> from 09H00 to 18H00 Monday to Friday</w:t>
      </w:r>
    </w:p>
    <w:p w:rsidR="00093117" w:rsidRDefault="00093117" w:rsidP="002E3EA3">
      <w:pPr>
        <w:pStyle w:val="Blockquote"/>
        <w:ind w:left="709" w:right="26"/>
        <w:jc w:val="both"/>
        <w:rPr>
          <w:sz w:val="22"/>
          <w:szCs w:val="22"/>
          <w:lang w:val="en-GB"/>
        </w:rPr>
      </w:pPr>
    </w:p>
    <w:p w:rsidR="006F5FD0" w:rsidRPr="00297A02" w:rsidRDefault="006F5FD0" w:rsidP="002E3EA3">
      <w:pPr>
        <w:pStyle w:val="Blockquote"/>
        <w:ind w:left="709" w:right="26"/>
        <w:jc w:val="both"/>
        <w:rPr>
          <w:sz w:val="22"/>
          <w:szCs w:val="22"/>
          <w:lang w:val="en-GB"/>
        </w:rPr>
      </w:pPr>
      <w:r w:rsidRPr="00297A02">
        <w:rPr>
          <w:sz w:val="22"/>
          <w:szCs w:val="22"/>
          <w:lang w:val="en-GB"/>
        </w:rPr>
        <w:t xml:space="preserve">The </w:t>
      </w:r>
      <w:r w:rsidRPr="00297A02">
        <w:rPr>
          <w:rStyle w:val="lev"/>
          <w:b w:val="0"/>
          <w:sz w:val="22"/>
          <w:szCs w:val="22"/>
          <w:lang w:val="en-GB"/>
        </w:rPr>
        <w:t>Contract title</w:t>
      </w:r>
      <w:r w:rsidRPr="00297A02">
        <w:rPr>
          <w:sz w:val="22"/>
          <w:szCs w:val="22"/>
          <w:lang w:val="en-GB"/>
        </w:rPr>
        <w:t xml:space="preserve"> and the </w:t>
      </w:r>
      <w:r w:rsidRPr="00297A02">
        <w:rPr>
          <w:rStyle w:val="lev"/>
          <w:b w:val="0"/>
          <w:sz w:val="22"/>
          <w:szCs w:val="22"/>
          <w:lang w:val="en-GB"/>
        </w:rPr>
        <w:t>Publication reference</w:t>
      </w:r>
      <w:r w:rsidRPr="00297A02">
        <w:rPr>
          <w:sz w:val="22"/>
          <w:szCs w:val="22"/>
          <w:lang w:val="en-GB"/>
        </w:rPr>
        <w:t xml:space="preserve"> (see item 1 above) must be clearly marked on the envelope containing the application and must always be mentioned in all subsequent correspondence with the Contracting Authority.</w:t>
      </w:r>
    </w:p>
    <w:p w:rsidR="00EF03C9" w:rsidRPr="00297A02" w:rsidRDefault="006F5FD0" w:rsidP="002E3EA3">
      <w:pPr>
        <w:pStyle w:val="Blockquote"/>
        <w:ind w:left="709" w:right="26"/>
        <w:jc w:val="both"/>
        <w:rPr>
          <w:rStyle w:val="lev"/>
          <w:b w:val="0"/>
          <w:sz w:val="22"/>
          <w:szCs w:val="22"/>
          <w:lang w:val="en-GB"/>
        </w:rPr>
      </w:pPr>
      <w:r w:rsidRPr="00297A02">
        <w:rPr>
          <w:rStyle w:val="lev"/>
          <w:b w:val="0"/>
          <w:sz w:val="22"/>
          <w:szCs w:val="22"/>
          <w:lang w:val="en-GB"/>
        </w:rPr>
        <w:t>Applications submitted by any other means will not be considered.</w:t>
      </w:r>
    </w:p>
    <w:p w:rsidR="001B57ED" w:rsidRPr="00297A02" w:rsidRDefault="001B57ED" w:rsidP="002E3EA3">
      <w:pPr>
        <w:pStyle w:val="Blockquote"/>
        <w:ind w:left="709" w:right="26"/>
        <w:jc w:val="both"/>
        <w:rPr>
          <w:rStyle w:val="lev"/>
          <w:b w:val="0"/>
          <w:sz w:val="22"/>
          <w:szCs w:val="22"/>
          <w:lang w:val="en-GB"/>
        </w:rPr>
      </w:pPr>
      <w:r w:rsidRPr="00297A02">
        <w:rPr>
          <w:sz w:val="22"/>
          <w:szCs w:val="22"/>
        </w:rPr>
        <w:t>By submitting an application candidates accept to receive notification of the outcome of the procedure by electronic means.</w:t>
      </w:r>
      <w:r w:rsidR="00856CE9" w:rsidRPr="00297A02">
        <w:t xml:space="preserve"> </w:t>
      </w:r>
      <w:r w:rsidR="00856CE9" w:rsidRPr="00297A02">
        <w:rPr>
          <w:sz w:val="22"/>
          <w:szCs w:val="22"/>
        </w:rPr>
        <w:t>Such notification shall be deemed to have been received on the date upon which the contracting authority sends it to the electronic address referred to in the application.</w:t>
      </w:r>
    </w:p>
    <w:p w:rsidR="003262FC" w:rsidRPr="00297A02" w:rsidRDefault="003262FC" w:rsidP="002E3EA3">
      <w:pPr>
        <w:ind w:left="709" w:right="26" w:hanging="349"/>
        <w:outlineLvl w:val="0"/>
        <w:rPr>
          <w:b/>
          <w:sz w:val="22"/>
          <w:szCs w:val="22"/>
          <w:lang w:val="en-GB"/>
        </w:rPr>
      </w:pPr>
      <w:r w:rsidRPr="00297A02">
        <w:rPr>
          <w:rStyle w:val="lev"/>
          <w:sz w:val="22"/>
          <w:szCs w:val="22"/>
          <w:lang w:val="en-GB"/>
        </w:rPr>
        <w:t>26.</w:t>
      </w:r>
      <w:r w:rsidR="00584BF4" w:rsidRPr="00297A02">
        <w:rPr>
          <w:rStyle w:val="lev"/>
          <w:sz w:val="22"/>
          <w:szCs w:val="22"/>
          <w:lang w:val="en-GB"/>
        </w:rPr>
        <w:tab/>
      </w:r>
      <w:r w:rsidRPr="00297A02">
        <w:rPr>
          <w:rStyle w:val="lev"/>
          <w:sz w:val="22"/>
          <w:szCs w:val="22"/>
          <w:lang w:val="en-GB"/>
        </w:rPr>
        <w:t xml:space="preserve">Alteration or withdrawal of </w:t>
      </w:r>
      <w:r w:rsidR="00A84E04" w:rsidRPr="00297A02">
        <w:rPr>
          <w:rStyle w:val="lev"/>
          <w:sz w:val="22"/>
          <w:szCs w:val="22"/>
          <w:lang w:val="en-GB"/>
        </w:rPr>
        <w:t>applications</w:t>
      </w:r>
    </w:p>
    <w:p w:rsidR="003262FC" w:rsidRPr="00297A02" w:rsidRDefault="00A84E04" w:rsidP="002E3EA3">
      <w:pPr>
        <w:pStyle w:val="Blockquote"/>
        <w:ind w:left="709" w:right="26"/>
        <w:jc w:val="both"/>
        <w:rPr>
          <w:sz w:val="22"/>
          <w:szCs w:val="22"/>
          <w:lang w:val="en-GB"/>
        </w:rPr>
      </w:pPr>
      <w:r w:rsidRPr="00297A02">
        <w:rPr>
          <w:sz w:val="22"/>
          <w:szCs w:val="22"/>
          <w:lang w:val="en-GB"/>
        </w:rPr>
        <w:t>Candidates</w:t>
      </w:r>
      <w:r w:rsidR="003262FC" w:rsidRPr="00297A02">
        <w:rPr>
          <w:sz w:val="22"/>
          <w:szCs w:val="22"/>
          <w:lang w:val="en-GB"/>
        </w:rPr>
        <w:t xml:space="preserve"> may alter or withdraw their </w:t>
      </w:r>
      <w:r w:rsidRPr="00297A02">
        <w:rPr>
          <w:sz w:val="22"/>
          <w:szCs w:val="22"/>
          <w:lang w:val="en-GB"/>
        </w:rPr>
        <w:t>applications</w:t>
      </w:r>
      <w:r w:rsidR="003262FC" w:rsidRPr="00297A02">
        <w:rPr>
          <w:sz w:val="22"/>
          <w:szCs w:val="22"/>
          <w:lang w:val="en-GB"/>
        </w:rPr>
        <w:t xml:space="preserve"> by written notification prior to the deadline for submission of </w:t>
      </w:r>
      <w:r w:rsidR="00A22177" w:rsidRPr="00297A02">
        <w:rPr>
          <w:sz w:val="22"/>
          <w:szCs w:val="22"/>
          <w:lang w:val="en-GB"/>
        </w:rPr>
        <w:t>applications</w:t>
      </w:r>
      <w:r w:rsidR="003262FC" w:rsidRPr="00297A02">
        <w:rPr>
          <w:sz w:val="22"/>
          <w:szCs w:val="22"/>
          <w:lang w:val="en-GB"/>
        </w:rPr>
        <w:t xml:space="preserve">.  No </w:t>
      </w:r>
      <w:r w:rsidRPr="00297A02">
        <w:rPr>
          <w:sz w:val="22"/>
          <w:szCs w:val="22"/>
          <w:lang w:val="en-GB"/>
        </w:rPr>
        <w:t>application</w:t>
      </w:r>
      <w:r w:rsidR="003262FC" w:rsidRPr="00297A02">
        <w:rPr>
          <w:sz w:val="22"/>
          <w:szCs w:val="22"/>
          <w:lang w:val="en-GB"/>
        </w:rPr>
        <w:t xml:space="preserve"> may be altered after this deadline.</w:t>
      </w:r>
    </w:p>
    <w:p w:rsidR="003262FC" w:rsidRPr="00297A02" w:rsidRDefault="003262FC" w:rsidP="002E3EA3">
      <w:pPr>
        <w:pStyle w:val="Blockquote"/>
        <w:ind w:left="709" w:right="26"/>
        <w:jc w:val="both"/>
        <w:rPr>
          <w:sz w:val="22"/>
          <w:szCs w:val="22"/>
          <w:lang w:val="en-GB"/>
        </w:rPr>
      </w:pPr>
      <w:r w:rsidRPr="00297A02">
        <w:rPr>
          <w:sz w:val="22"/>
          <w:szCs w:val="22"/>
          <w:lang w:val="en-GB"/>
        </w:rPr>
        <w:t xml:space="preserve">Any such notification of alteration or withdrawal shall be prepared and submitted in accordance with </w:t>
      </w:r>
      <w:r w:rsidR="006E3377" w:rsidRPr="00297A02">
        <w:rPr>
          <w:sz w:val="22"/>
          <w:szCs w:val="22"/>
          <w:lang w:val="en-GB"/>
        </w:rPr>
        <w:t>Item</w:t>
      </w:r>
      <w:r w:rsidRPr="00297A02">
        <w:rPr>
          <w:sz w:val="22"/>
          <w:szCs w:val="22"/>
          <w:lang w:val="en-GB"/>
        </w:rPr>
        <w:t xml:space="preserve"> </w:t>
      </w:r>
      <w:r w:rsidR="00925F7F" w:rsidRPr="00297A02">
        <w:rPr>
          <w:sz w:val="22"/>
          <w:szCs w:val="22"/>
          <w:lang w:val="en-GB"/>
        </w:rPr>
        <w:t>25</w:t>
      </w:r>
      <w:r w:rsidRPr="00297A02">
        <w:rPr>
          <w:sz w:val="22"/>
          <w:szCs w:val="22"/>
          <w:lang w:val="en-GB"/>
        </w:rPr>
        <w:t>.  The outer envelope (and the relevant inner envelope</w:t>
      </w:r>
      <w:r w:rsidR="006E3377" w:rsidRPr="00297A02">
        <w:rPr>
          <w:sz w:val="22"/>
          <w:szCs w:val="22"/>
          <w:lang w:val="en-GB"/>
        </w:rPr>
        <w:t xml:space="preserve"> if used</w:t>
      </w:r>
      <w:r w:rsidRPr="00297A02">
        <w:rPr>
          <w:sz w:val="22"/>
          <w:szCs w:val="22"/>
          <w:lang w:val="en-GB"/>
        </w:rPr>
        <w:t>) must be marked 'Alteration' or 'Withdrawal' as appropriate.</w:t>
      </w:r>
    </w:p>
    <w:p w:rsidR="006F5FD0" w:rsidRPr="00297A02" w:rsidRDefault="003262FC" w:rsidP="00A171EA">
      <w:pPr>
        <w:keepNext/>
        <w:ind w:left="709" w:hanging="352"/>
        <w:outlineLvl w:val="0"/>
        <w:rPr>
          <w:sz w:val="22"/>
          <w:szCs w:val="22"/>
          <w:lang w:val="en-GB"/>
        </w:rPr>
      </w:pPr>
      <w:r w:rsidRPr="00297A02">
        <w:rPr>
          <w:rStyle w:val="lev"/>
          <w:sz w:val="22"/>
          <w:szCs w:val="22"/>
          <w:lang w:val="en-GB"/>
        </w:rPr>
        <w:t>27</w:t>
      </w:r>
      <w:r w:rsidR="006F5FD0" w:rsidRPr="00297A02">
        <w:rPr>
          <w:rStyle w:val="lev"/>
          <w:sz w:val="22"/>
          <w:szCs w:val="22"/>
          <w:lang w:val="en-GB"/>
        </w:rPr>
        <w:t xml:space="preserve">. </w:t>
      </w:r>
      <w:r w:rsidR="00584BF4" w:rsidRPr="00297A02">
        <w:rPr>
          <w:rStyle w:val="lev"/>
          <w:sz w:val="22"/>
          <w:szCs w:val="22"/>
          <w:lang w:val="en-GB"/>
        </w:rPr>
        <w:tab/>
      </w:r>
      <w:r w:rsidR="006F5FD0" w:rsidRPr="00297A02">
        <w:rPr>
          <w:rStyle w:val="lev"/>
          <w:sz w:val="22"/>
          <w:szCs w:val="22"/>
          <w:lang w:val="en-GB"/>
        </w:rPr>
        <w:t>Operational language</w:t>
      </w:r>
    </w:p>
    <w:p w:rsidR="006F5FD0" w:rsidRPr="00297A02" w:rsidRDefault="006F5FD0" w:rsidP="007E153C">
      <w:pPr>
        <w:pStyle w:val="Blockquote"/>
        <w:ind w:left="709"/>
        <w:jc w:val="both"/>
        <w:rPr>
          <w:i/>
          <w:sz w:val="22"/>
          <w:szCs w:val="22"/>
          <w:lang w:val="en-GB"/>
        </w:rPr>
      </w:pPr>
      <w:r w:rsidRPr="00297A02">
        <w:rPr>
          <w:rStyle w:val="Accentuation"/>
          <w:i w:val="0"/>
          <w:sz w:val="22"/>
          <w:szCs w:val="22"/>
          <w:lang w:val="en-GB"/>
        </w:rPr>
        <w:t xml:space="preserve">All written communications for this tender procedure and contract must be in English.  </w:t>
      </w:r>
    </w:p>
    <w:p w:rsidR="006F5FD0" w:rsidRPr="00297A02" w:rsidRDefault="003262FC" w:rsidP="002E3EA3">
      <w:pPr>
        <w:ind w:left="709" w:hanging="349"/>
        <w:outlineLvl w:val="0"/>
        <w:rPr>
          <w:sz w:val="22"/>
          <w:szCs w:val="22"/>
          <w:lang w:val="en-GB"/>
        </w:rPr>
      </w:pPr>
      <w:r w:rsidRPr="00297A02">
        <w:rPr>
          <w:rStyle w:val="lev"/>
          <w:sz w:val="22"/>
          <w:szCs w:val="22"/>
          <w:lang w:val="en-GB"/>
        </w:rPr>
        <w:t>2</w:t>
      </w:r>
      <w:r w:rsidR="009B06B5" w:rsidRPr="00297A02">
        <w:rPr>
          <w:rStyle w:val="lev"/>
          <w:sz w:val="22"/>
          <w:szCs w:val="22"/>
          <w:lang w:val="en-GB"/>
        </w:rPr>
        <w:t>8</w:t>
      </w:r>
      <w:r w:rsidR="006F5FD0" w:rsidRPr="00297A02">
        <w:rPr>
          <w:rStyle w:val="lev"/>
          <w:sz w:val="22"/>
          <w:szCs w:val="22"/>
          <w:lang w:val="en-GB"/>
        </w:rPr>
        <w:t xml:space="preserve">. </w:t>
      </w:r>
      <w:r w:rsidR="00584BF4" w:rsidRPr="00297A02">
        <w:rPr>
          <w:rStyle w:val="lev"/>
          <w:sz w:val="22"/>
          <w:szCs w:val="22"/>
          <w:lang w:val="en-GB"/>
        </w:rPr>
        <w:tab/>
      </w:r>
      <w:r w:rsidR="006F5FD0" w:rsidRPr="00297A02">
        <w:rPr>
          <w:rStyle w:val="lev"/>
          <w:sz w:val="22"/>
          <w:szCs w:val="22"/>
          <w:lang w:val="en-GB"/>
        </w:rPr>
        <w:t xml:space="preserve">Date of publication of </w:t>
      </w:r>
      <w:r w:rsidR="004E1482" w:rsidRPr="00297A02">
        <w:rPr>
          <w:rStyle w:val="lev"/>
          <w:sz w:val="22"/>
          <w:szCs w:val="22"/>
          <w:lang w:val="en-GB"/>
        </w:rPr>
        <w:t>prior information notice</w:t>
      </w:r>
    </w:p>
    <w:p w:rsidR="006F5FD0" w:rsidRPr="00297A02" w:rsidRDefault="00123030" w:rsidP="002E3EA3">
      <w:pPr>
        <w:pStyle w:val="Blockquote"/>
        <w:ind w:left="709" w:right="0"/>
        <w:jc w:val="both"/>
        <w:rPr>
          <w:rStyle w:val="Accentuation"/>
          <w:i w:val="0"/>
          <w:sz w:val="22"/>
          <w:szCs w:val="22"/>
          <w:lang w:val="en-GB"/>
        </w:rPr>
      </w:pPr>
      <w:r w:rsidRPr="00297A02">
        <w:rPr>
          <w:rStyle w:val="Accentuation"/>
          <w:i w:val="0"/>
          <w:sz w:val="22"/>
          <w:szCs w:val="22"/>
          <w:lang w:val="en-GB"/>
        </w:rPr>
        <w:t>09</w:t>
      </w:r>
      <w:r w:rsidR="00131C5B" w:rsidRPr="00297A02">
        <w:rPr>
          <w:rStyle w:val="Accentuation"/>
          <w:i w:val="0"/>
          <w:sz w:val="22"/>
          <w:szCs w:val="22"/>
          <w:lang w:val="en-GB"/>
        </w:rPr>
        <w:t xml:space="preserve"> of </w:t>
      </w:r>
      <w:r w:rsidRPr="00297A02">
        <w:rPr>
          <w:rStyle w:val="Accentuation"/>
          <w:i w:val="0"/>
          <w:sz w:val="22"/>
          <w:szCs w:val="22"/>
          <w:lang w:val="en-GB"/>
        </w:rPr>
        <w:t>June 2018</w:t>
      </w:r>
      <w:r w:rsidR="00131C5B" w:rsidRPr="00297A02">
        <w:rPr>
          <w:rStyle w:val="Accentuation"/>
          <w:i w:val="0"/>
          <w:sz w:val="22"/>
          <w:szCs w:val="22"/>
          <w:lang w:val="en-GB"/>
        </w:rPr>
        <w:t xml:space="preserve"> </w:t>
      </w:r>
    </w:p>
    <w:p w:rsidR="00131C5B" w:rsidRPr="00297A02" w:rsidRDefault="00641220" w:rsidP="00641220">
      <w:pPr>
        <w:pStyle w:val="Blockquote"/>
        <w:ind w:left="709" w:right="0"/>
        <w:jc w:val="both"/>
        <w:rPr>
          <w:rStyle w:val="Accentuation"/>
          <w:i w:val="0"/>
          <w:sz w:val="22"/>
          <w:szCs w:val="22"/>
          <w:lang w:val="en-GB"/>
        </w:rPr>
      </w:pPr>
      <w:r w:rsidRPr="00297A02">
        <w:rPr>
          <w:rStyle w:val="Accentuation"/>
          <w:i w:val="0"/>
          <w:sz w:val="22"/>
          <w:szCs w:val="22"/>
          <w:lang w:val="en-GB"/>
        </w:rPr>
        <w:t>EA392 JOS 61</w:t>
      </w:r>
    </w:p>
    <w:p w:rsidR="00571989" w:rsidRPr="00297A02" w:rsidRDefault="004E1482" w:rsidP="003D2264">
      <w:pPr>
        <w:ind w:left="709" w:hanging="349"/>
        <w:outlineLvl w:val="0"/>
      </w:pPr>
      <w:r w:rsidRPr="00297A02">
        <w:rPr>
          <w:rStyle w:val="lev"/>
          <w:sz w:val="22"/>
          <w:szCs w:val="22"/>
          <w:lang w:val="en-GB"/>
        </w:rPr>
        <w:t>2</w:t>
      </w:r>
      <w:r w:rsidR="00E9047D" w:rsidRPr="00297A02">
        <w:rPr>
          <w:rStyle w:val="lev"/>
          <w:sz w:val="22"/>
          <w:szCs w:val="22"/>
          <w:lang w:val="en-GB"/>
        </w:rPr>
        <w:t>9</w:t>
      </w:r>
      <w:r w:rsidR="006F5FD0" w:rsidRPr="00297A02">
        <w:rPr>
          <w:rStyle w:val="lev"/>
          <w:sz w:val="22"/>
          <w:szCs w:val="22"/>
          <w:lang w:val="en-GB"/>
        </w:rPr>
        <w:t xml:space="preserve">. </w:t>
      </w:r>
      <w:r w:rsidR="00584BF4" w:rsidRPr="00297A02">
        <w:rPr>
          <w:rStyle w:val="lev"/>
          <w:sz w:val="22"/>
          <w:szCs w:val="22"/>
          <w:lang w:val="en-GB"/>
        </w:rPr>
        <w:tab/>
      </w:r>
      <w:r w:rsidR="006F5FD0" w:rsidRPr="00297A02">
        <w:rPr>
          <w:rStyle w:val="lev"/>
          <w:sz w:val="22"/>
          <w:szCs w:val="22"/>
          <w:lang w:val="en-GB"/>
        </w:rPr>
        <w:t>Legal basis</w:t>
      </w:r>
      <w:r w:rsidR="00E25542" w:rsidRPr="00297A02">
        <w:rPr>
          <w:rStyle w:val="Appelnotedebasdep"/>
          <w:b/>
          <w:sz w:val="22"/>
          <w:szCs w:val="22"/>
          <w:lang w:val="en-GB"/>
        </w:rPr>
        <w:footnoteReference w:id="1"/>
      </w:r>
    </w:p>
    <w:p w:rsidR="00313118" w:rsidRPr="00297A02" w:rsidRDefault="00313118" w:rsidP="002E3EA3">
      <w:pPr>
        <w:pStyle w:val="Blockquote"/>
        <w:ind w:left="709" w:right="0"/>
        <w:jc w:val="both"/>
        <w:rPr>
          <w:sz w:val="22"/>
          <w:szCs w:val="22"/>
          <w:lang w:val="en-GB"/>
        </w:rPr>
      </w:pPr>
      <w:r w:rsidRPr="00297A02">
        <w:rPr>
          <w:sz w:val="22"/>
          <w:szCs w:val="22"/>
          <w:lang w:val="en-GB"/>
        </w:rPr>
        <w:t>Annex IV to the Partnership Agreement between the members of the African, Caribbean and Pacific Group of States of the one part, and the European Community and its Member States, of the other part, signed in Cotonou on 23 June 2000 as amended in Luxembourg on 25 June 2005 and in Ouagadougou on 22 June 2010. Reference is made to Annex IV as revised by Decision 1/2014 of the ACP-EU Council of Ministers of 20 June 2014.</w:t>
      </w:r>
    </w:p>
    <w:p w:rsidR="00E9047D" w:rsidRPr="00297A02" w:rsidRDefault="00E9047D" w:rsidP="00F27C13">
      <w:pPr>
        <w:ind w:left="709" w:hanging="349"/>
        <w:outlineLvl w:val="0"/>
        <w:rPr>
          <w:rStyle w:val="lev"/>
          <w:sz w:val="22"/>
          <w:szCs w:val="22"/>
          <w:lang w:val="en-GB"/>
        </w:rPr>
      </w:pPr>
      <w:r w:rsidRPr="00297A02">
        <w:rPr>
          <w:rStyle w:val="lev"/>
          <w:sz w:val="22"/>
          <w:szCs w:val="22"/>
          <w:lang w:val="en-GB"/>
        </w:rPr>
        <w:t>30</w:t>
      </w:r>
      <w:r w:rsidR="008272C0" w:rsidRPr="00297A02">
        <w:rPr>
          <w:rStyle w:val="lev"/>
          <w:sz w:val="22"/>
          <w:szCs w:val="22"/>
          <w:lang w:val="en-GB"/>
        </w:rPr>
        <w:t xml:space="preserve">. </w:t>
      </w:r>
      <w:r w:rsidRPr="00297A02">
        <w:rPr>
          <w:rStyle w:val="lev"/>
          <w:sz w:val="22"/>
          <w:szCs w:val="22"/>
          <w:lang w:val="en-GB"/>
        </w:rPr>
        <w:t>Additional information</w:t>
      </w:r>
    </w:p>
    <w:p w:rsidR="005B3ED3" w:rsidRPr="00297A02" w:rsidRDefault="003E28BE" w:rsidP="002E3EA3">
      <w:pPr>
        <w:spacing w:after="0"/>
        <w:ind w:left="709"/>
        <w:jc w:val="both"/>
        <w:rPr>
          <w:sz w:val="22"/>
          <w:szCs w:val="22"/>
          <w:lang w:val="en-GB"/>
        </w:rPr>
      </w:pPr>
      <w:r w:rsidRPr="00297A02">
        <w:rPr>
          <w:sz w:val="22"/>
          <w:szCs w:val="22"/>
        </w:rPr>
        <w:t xml:space="preserve">Contact mailbox : </w:t>
      </w:r>
      <w:hyperlink r:id="rId11" w:history="1">
        <w:r w:rsidR="00297A02" w:rsidRPr="00EB7F63">
          <w:rPr>
            <w:rStyle w:val="Lienhypertexte"/>
          </w:rPr>
          <w:t>josephine@acp.int</w:t>
        </w:r>
      </w:hyperlink>
      <w:r w:rsidR="00297A02">
        <w:rPr>
          <w:rStyle w:val="Lienhypertexte"/>
        </w:rPr>
        <w:t xml:space="preserve"> </w:t>
      </w:r>
      <w:r w:rsidR="00D92983" w:rsidRPr="00297A02">
        <w:t xml:space="preserve"> </w:t>
      </w:r>
      <w:r w:rsidR="00045CAF" w:rsidRPr="00297A02">
        <w:t xml:space="preserve">  </w:t>
      </w:r>
    </w:p>
    <w:p w:rsidR="004B0F8B" w:rsidRPr="005B3ED3" w:rsidRDefault="00EF2B16" w:rsidP="00EF2B16">
      <w:pPr>
        <w:pStyle w:val="Blockquote"/>
        <w:ind w:left="709"/>
        <w:jc w:val="center"/>
        <w:rPr>
          <w:lang w:val="en-GB"/>
        </w:rPr>
      </w:pPr>
      <w:r w:rsidRPr="00297A02">
        <w:rPr>
          <w:lang w:val="en-GB"/>
        </w:rPr>
        <w:t>* * *</w:t>
      </w:r>
    </w:p>
    <w:sectPr w:rsidR="004B0F8B" w:rsidRPr="005B3ED3" w:rsidSect="00BC34CF">
      <w:footerReference w:type="default" r:id="rId12"/>
      <w:pgSz w:w="12240" w:h="15840"/>
      <w:pgMar w:top="709" w:right="1440" w:bottom="1276" w:left="1418" w:header="851" w:footer="631"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B87101" w16cid:durableId="1F02D955"/>
  <w16cid:commentId w16cid:paraId="78CF0212" w16cid:durableId="1F02D9C5"/>
  <w16cid:commentId w16cid:paraId="025B2F23" w16cid:durableId="1F02DA2F"/>
  <w16cid:commentId w16cid:paraId="126BE5D4" w16cid:durableId="1F02D642"/>
  <w16cid:commentId w16cid:paraId="505CA12C" w16cid:durableId="1F02D643"/>
  <w16cid:commentId w16cid:paraId="0CA006CE" w16cid:durableId="1F02D644"/>
  <w16cid:commentId w16cid:paraId="7231BCF0" w16cid:durableId="1F02D645"/>
  <w16cid:commentId w16cid:paraId="792A348D" w16cid:durableId="1F02D64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E9" w:rsidRDefault="005108E9">
      <w:r>
        <w:separator/>
      </w:r>
    </w:p>
  </w:endnote>
  <w:endnote w:type="continuationSeparator" w:id="0">
    <w:p w:rsidR="005108E9" w:rsidRDefault="0051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B4" w:rsidRDefault="00AC51B4" w:rsidP="00AC51B4">
    <w:pPr>
      <w:pStyle w:val="Pieddepage"/>
      <w:tabs>
        <w:tab w:val="clear" w:pos="4320"/>
        <w:tab w:val="clear" w:pos="8640"/>
        <w:tab w:val="right" w:pos="9214"/>
      </w:tabs>
      <w:spacing w:before="120" w:after="0"/>
      <w:rPr>
        <w:b/>
        <w:sz w:val="20"/>
        <w:lang w:val="en-GB"/>
      </w:rPr>
    </w:pPr>
    <w:r w:rsidRPr="005C4A74">
      <w:rPr>
        <w:b/>
        <w:sz w:val="20"/>
        <w:lang w:val="en-GB"/>
      </w:rPr>
      <w:t>August</w:t>
    </w:r>
    <w:r>
      <w:rPr>
        <w:b/>
        <w:sz w:val="20"/>
        <w:lang w:val="en-GB"/>
      </w:rPr>
      <w:t xml:space="preserve"> 2018 </w:t>
    </w:r>
    <w:r>
      <w:rPr>
        <w:sz w:val="18"/>
        <w:szCs w:val="18"/>
        <w:lang w:val="en-GB"/>
      </w:rPr>
      <w:tab/>
    </w:r>
    <w:r w:rsidRPr="009F128B">
      <w:rPr>
        <w:sz w:val="18"/>
        <w:szCs w:val="18"/>
        <w:lang w:val="en-GB"/>
      </w:rPr>
      <w:t xml:space="preserve">Page </w:t>
    </w:r>
    <w:r w:rsidRPr="009F128B">
      <w:rPr>
        <w:rStyle w:val="Numrodepage"/>
        <w:sz w:val="18"/>
        <w:szCs w:val="18"/>
      </w:rPr>
      <w:fldChar w:fldCharType="begin"/>
    </w:r>
    <w:r w:rsidRPr="009F128B">
      <w:rPr>
        <w:rStyle w:val="Numrodepage"/>
        <w:sz w:val="18"/>
        <w:szCs w:val="18"/>
      </w:rPr>
      <w:instrText xml:space="preserve"> PAGE </w:instrText>
    </w:r>
    <w:r w:rsidRPr="009F128B">
      <w:rPr>
        <w:rStyle w:val="Numrodepage"/>
        <w:sz w:val="18"/>
        <w:szCs w:val="18"/>
      </w:rPr>
      <w:fldChar w:fldCharType="separate"/>
    </w:r>
    <w:r w:rsidR="00083193">
      <w:rPr>
        <w:rStyle w:val="Numrodepage"/>
        <w:noProof/>
        <w:sz w:val="18"/>
        <w:szCs w:val="18"/>
      </w:rPr>
      <w:t>1</w:t>
    </w:r>
    <w:r w:rsidRPr="009F128B">
      <w:rPr>
        <w:rStyle w:val="Numrodepage"/>
        <w:sz w:val="18"/>
        <w:szCs w:val="18"/>
      </w:rPr>
      <w:fldChar w:fldCharType="end"/>
    </w:r>
  </w:p>
  <w:p w:rsidR="00AC51B4" w:rsidRDefault="00305B15" w:rsidP="00AC51B4">
    <w:pPr>
      <w:pStyle w:val="Pieddepage"/>
      <w:spacing w:before="0" w:after="0"/>
    </w:pPr>
    <w:r>
      <w:rPr>
        <w:sz w:val="18"/>
        <w:szCs w:val="18"/>
        <w:lang w:val="en-GB"/>
      </w:rPr>
      <w:t>139705_</w:t>
    </w:r>
    <w:r w:rsidR="00AC51B4" w:rsidRPr="004D4C3B">
      <w:rPr>
        <w:sz w:val="18"/>
        <w:szCs w:val="18"/>
        <w:lang w:val="en-GB"/>
      </w:rPr>
      <w:fldChar w:fldCharType="begin"/>
    </w:r>
    <w:r w:rsidR="00AC51B4" w:rsidRPr="004D4C3B">
      <w:rPr>
        <w:sz w:val="18"/>
        <w:szCs w:val="18"/>
        <w:lang w:val="en-GB"/>
      </w:rPr>
      <w:instrText xml:space="preserve"> FILENAME </w:instrText>
    </w:r>
    <w:r w:rsidR="00AC51B4" w:rsidRPr="004D4C3B">
      <w:rPr>
        <w:sz w:val="18"/>
        <w:szCs w:val="18"/>
        <w:lang w:val="en-GB"/>
      </w:rPr>
      <w:fldChar w:fldCharType="separate"/>
    </w:r>
    <w:r>
      <w:rPr>
        <w:noProof/>
        <w:sz w:val="18"/>
        <w:szCs w:val="18"/>
        <w:lang w:val="en-GB"/>
      </w:rPr>
      <w:t>Contract Notice</w:t>
    </w:r>
    <w:r w:rsidR="00AC51B4" w:rsidRPr="004D4C3B">
      <w:rPr>
        <w:sz w:val="18"/>
        <w:szCs w:val="18"/>
        <w:lang w:val="en-GB"/>
      </w:rPr>
      <w:fldChar w:fldCharType="end"/>
    </w:r>
  </w:p>
  <w:p w:rsidR="00EF0A8C" w:rsidRDefault="00EF0A8C" w:rsidP="007727F3">
    <w:pPr>
      <w:pStyle w:val="Pieddepage"/>
      <w:spacing w:before="0"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E9" w:rsidRDefault="005108E9">
      <w:r>
        <w:separator/>
      </w:r>
    </w:p>
  </w:footnote>
  <w:footnote w:type="continuationSeparator" w:id="0">
    <w:p w:rsidR="005108E9" w:rsidRDefault="005108E9">
      <w:r>
        <w:continuationSeparator/>
      </w:r>
    </w:p>
  </w:footnote>
  <w:footnote w:id="1">
    <w:p w:rsidR="00E25542" w:rsidRPr="000F4D57" w:rsidRDefault="00E25542" w:rsidP="007E153C">
      <w:pPr>
        <w:pStyle w:val="Notedebasdepage"/>
        <w:ind w:left="142" w:hanging="142"/>
        <w:rPr>
          <w:lang w:val="en-GB"/>
        </w:rPr>
      </w:pPr>
      <w:r>
        <w:rPr>
          <w:rStyle w:val="Appelnotedebasdep"/>
        </w:rPr>
        <w:footnoteRef/>
      </w:r>
      <w:r w:rsidR="007E153C">
        <w:tab/>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0E3238C7"/>
    <w:multiLevelType w:val="hybridMultilevel"/>
    <w:tmpl w:val="4D644EF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59A1F1A"/>
    <w:multiLevelType w:val="hybridMultilevel"/>
    <w:tmpl w:val="E392149A"/>
    <w:lvl w:ilvl="0" w:tplc="08090001">
      <w:start w:val="1"/>
      <w:numFmt w:val="bullet"/>
      <w:lvlText w:val=""/>
      <w:lvlJc w:val="left"/>
      <w:pPr>
        <w:ind w:left="1701" w:hanging="360"/>
      </w:pPr>
      <w:rPr>
        <w:rFonts w:ascii="Symbol" w:hAnsi="Symbol" w:hint="default"/>
      </w:rPr>
    </w:lvl>
    <w:lvl w:ilvl="1" w:tplc="08090003">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40"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2"/>
  </w:num>
  <w:num w:numId="35">
    <w:abstractNumId w:val="34"/>
  </w:num>
  <w:num w:numId="36">
    <w:abstractNumId w:val="33"/>
  </w:num>
  <w:num w:numId="37">
    <w:abstractNumId w:val="37"/>
  </w:num>
  <w:num w:numId="38">
    <w:abstractNumId w:val="40"/>
  </w:num>
  <w:num w:numId="39">
    <w:abstractNumId w:val="44"/>
  </w:num>
  <w:num w:numId="40">
    <w:abstractNumId w:val="45"/>
  </w:num>
  <w:num w:numId="41">
    <w:abstractNumId w:val="41"/>
  </w:num>
  <w:num w:numId="42">
    <w:abstractNumId w:val="43"/>
  </w:num>
  <w:num w:numId="43">
    <w:abstractNumId w:val="38"/>
  </w:num>
  <w:num w:numId="44">
    <w:abstractNumId w:val="3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338D"/>
    <w:rsid w:val="00012223"/>
    <w:rsid w:val="00012AF1"/>
    <w:rsid w:val="00013EB7"/>
    <w:rsid w:val="00013F0F"/>
    <w:rsid w:val="00014B76"/>
    <w:rsid w:val="00017E7C"/>
    <w:rsid w:val="0002004D"/>
    <w:rsid w:val="00022D5F"/>
    <w:rsid w:val="0003004C"/>
    <w:rsid w:val="0003014B"/>
    <w:rsid w:val="000333FE"/>
    <w:rsid w:val="0003427A"/>
    <w:rsid w:val="00034D18"/>
    <w:rsid w:val="00035D4D"/>
    <w:rsid w:val="000402B3"/>
    <w:rsid w:val="00045619"/>
    <w:rsid w:val="00045CAF"/>
    <w:rsid w:val="0006203C"/>
    <w:rsid w:val="00063FB5"/>
    <w:rsid w:val="000677C2"/>
    <w:rsid w:val="00075AB4"/>
    <w:rsid w:val="00083193"/>
    <w:rsid w:val="00086E34"/>
    <w:rsid w:val="00087A72"/>
    <w:rsid w:val="00093117"/>
    <w:rsid w:val="00095030"/>
    <w:rsid w:val="000A3758"/>
    <w:rsid w:val="000C1522"/>
    <w:rsid w:val="000C5B55"/>
    <w:rsid w:val="000E0949"/>
    <w:rsid w:val="000E5BBC"/>
    <w:rsid w:val="000F0F6C"/>
    <w:rsid w:val="000F1D1F"/>
    <w:rsid w:val="000F3251"/>
    <w:rsid w:val="000F4D57"/>
    <w:rsid w:val="000F5DEF"/>
    <w:rsid w:val="0010162C"/>
    <w:rsid w:val="0010483F"/>
    <w:rsid w:val="00105302"/>
    <w:rsid w:val="001062F3"/>
    <w:rsid w:val="00110A94"/>
    <w:rsid w:val="00112210"/>
    <w:rsid w:val="00115D2F"/>
    <w:rsid w:val="00120298"/>
    <w:rsid w:val="00123030"/>
    <w:rsid w:val="00126E99"/>
    <w:rsid w:val="00131C5B"/>
    <w:rsid w:val="0014405E"/>
    <w:rsid w:val="00144547"/>
    <w:rsid w:val="001459D7"/>
    <w:rsid w:val="0015107D"/>
    <w:rsid w:val="00155BF4"/>
    <w:rsid w:val="00160018"/>
    <w:rsid w:val="00162F40"/>
    <w:rsid w:val="001661F7"/>
    <w:rsid w:val="001720E2"/>
    <w:rsid w:val="00180D47"/>
    <w:rsid w:val="00181270"/>
    <w:rsid w:val="001818B6"/>
    <w:rsid w:val="00192D12"/>
    <w:rsid w:val="001951FE"/>
    <w:rsid w:val="001A1BE1"/>
    <w:rsid w:val="001A3757"/>
    <w:rsid w:val="001B13B1"/>
    <w:rsid w:val="001B2571"/>
    <w:rsid w:val="001B57ED"/>
    <w:rsid w:val="001B7D66"/>
    <w:rsid w:val="001C64F1"/>
    <w:rsid w:val="001D19A6"/>
    <w:rsid w:val="001D55F7"/>
    <w:rsid w:val="001D5DEF"/>
    <w:rsid w:val="001E0BA5"/>
    <w:rsid w:val="001E2047"/>
    <w:rsid w:val="001E2B38"/>
    <w:rsid w:val="001E3CDC"/>
    <w:rsid w:val="001E3FA4"/>
    <w:rsid w:val="001E50A2"/>
    <w:rsid w:val="001E66E1"/>
    <w:rsid w:val="001F08D0"/>
    <w:rsid w:val="001F120E"/>
    <w:rsid w:val="001F1546"/>
    <w:rsid w:val="001F47F3"/>
    <w:rsid w:val="001F5D80"/>
    <w:rsid w:val="00201320"/>
    <w:rsid w:val="00210466"/>
    <w:rsid w:val="0021257B"/>
    <w:rsid w:val="00224B09"/>
    <w:rsid w:val="00225760"/>
    <w:rsid w:val="00226829"/>
    <w:rsid w:val="00231106"/>
    <w:rsid w:val="00233B9D"/>
    <w:rsid w:val="00233DDA"/>
    <w:rsid w:val="002548C9"/>
    <w:rsid w:val="00260406"/>
    <w:rsid w:val="00260D25"/>
    <w:rsid w:val="00266EB9"/>
    <w:rsid w:val="00275B52"/>
    <w:rsid w:val="00282863"/>
    <w:rsid w:val="00290440"/>
    <w:rsid w:val="00291FD3"/>
    <w:rsid w:val="002976DE"/>
    <w:rsid w:val="00297A02"/>
    <w:rsid w:val="002A1A79"/>
    <w:rsid w:val="002C2D95"/>
    <w:rsid w:val="002D266E"/>
    <w:rsid w:val="002D4121"/>
    <w:rsid w:val="002D7249"/>
    <w:rsid w:val="002E1B83"/>
    <w:rsid w:val="002E3EA3"/>
    <w:rsid w:val="002E72B1"/>
    <w:rsid w:val="002E7D33"/>
    <w:rsid w:val="002E7D36"/>
    <w:rsid w:val="002F40A8"/>
    <w:rsid w:val="002F58EB"/>
    <w:rsid w:val="0030090E"/>
    <w:rsid w:val="003045C3"/>
    <w:rsid w:val="00305B15"/>
    <w:rsid w:val="003072A7"/>
    <w:rsid w:val="003108E1"/>
    <w:rsid w:val="00313118"/>
    <w:rsid w:val="003232ED"/>
    <w:rsid w:val="00325DD3"/>
    <w:rsid w:val="003262FC"/>
    <w:rsid w:val="00330261"/>
    <w:rsid w:val="0033725E"/>
    <w:rsid w:val="003378F6"/>
    <w:rsid w:val="00342E7F"/>
    <w:rsid w:val="00344A58"/>
    <w:rsid w:val="0034558B"/>
    <w:rsid w:val="00347673"/>
    <w:rsid w:val="00352211"/>
    <w:rsid w:val="003560DF"/>
    <w:rsid w:val="0036159C"/>
    <w:rsid w:val="003717BC"/>
    <w:rsid w:val="00371FD9"/>
    <w:rsid w:val="00372141"/>
    <w:rsid w:val="00372452"/>
    <w:rsid w:val="00372F9D"/>
    <w:rsid w:val="0037708A"/>
    <w:rsid w:val="003813E2"/>
    <w:rsid w:val="0038633F"/>
    <w:rsid w:val="00386E96"/>
    <w:rsid w:val="0038796E"/>
    <w:rsid w:val="00391B2F"/>
    <w:rsid w:val="003947E7"/>
    <w:rsid w:val="00397073"/>
    <w:rsid w:val="00397634"/>
    <w:rsid w:val="003A4357"/>
    <w:rsid w:val="003B43A8"/>
    <w:rsid w:val="003B55F6"/>
    <w:rsid w:val="003C2D69"/>
    <w:rsid w:val="003C555B"/>
    <w:rsid w:val="003D195A"/>
    <w:rsid w:val="003D2264"/>
    <w:rsid w:val="003D2ADD"/>
    <w:rsid w:val="003D6B49"/>
    <w:rsid w:val="003E28BE"/>
    <w:rsid w:val="003E3A87"/>
    <w:rsid w:val="00400D36"/>
    <w:rsid w:val="0040360C"/>
    <w:rsid w:val="0040443B"/>
    <w:rsid w:val="0040618A"/>
    <w:rsid w:val="00424124"/>
    <w:rsid w:val="00426624"/>
    <w:rsid w:val="00434A54"/>
    <w:rsid w:val="004405D2"/>
    <w:rsid w:val="00442057"/>
    <w:rsid w:val="00447D77"/>
    <w:rsid w:val="0045124A"/>
    <w:rsid w:val="0045494F"/>
    <w:rsid w:val="00454A9A"/>
    <w:rsid w:val="00462E4A"/>
    <w:rsid w:val="00470018"/>
    <w:rsid w:val="00471180"/>
    <w:rsid w:val="00473883"/>
    <w:rsid w:val="0047646C"/>
    <w:rsid w:val="00476D80"/>
    <w:rsid w:val="004836CA"/>
    <w:rsid w:val="00484988"/>
    <w:rsid w:val="00484BEE"/>
    <w:rsid w:val="004853B9"/>
    <w:rsid w:val="004901C2"/>
    <w:rsid w:val="004957E5"/>
    <w:rsid w:val="004A3A68"/>
    <w:rsid w:val="004B0F8B"/>
    <w:rsid w:val="004B19C6"/>
    <w:rsid w:val="004B3DED"/>
    <w:rsid w:val="004B5DCF"/>
    <w:rsid w:val="004C20E7"/>
    <w:rsid w:val="004C49B2"/>
    <w:rsid w:val="004D4810"/>
    <w:rsid w:val="004D59A6"/>
    <w:rsid w:val="004E083B"/>
    <w:rsid w:val="004E1482"/>
    <w:rsid w:val="004E69A4"/>
    <w:rsid w:val="004E7F19"/>
    <w:rsid w:val="004F00C7"/>
    <w:rsid w:val="004F21F3"/>
    <w:rsid w:val="004F2332"/>
    <w:rsid w:val="004F34C4"/>
    <w:rsid w:val="004F3BBC"/>
    <w:rsid w:val="004F4A09"/>
    <w:rsid w:val="00500794"/>
    <w:rsid w:val="005012DF"/>
    <w:rsid w:val="00502217"/>
    <w:rsid w:val="00503CD9"/>
    <w:rsid w:val="005046CD"/>
    <w:rsid w:val="00505437"/>
    <w:rsid w:val="005070DB"/>
    <w:rsid w:val="005108E9"/>
    <w:rsid w:val="0051514D"/>
    <w:rsid w:val="0051672A"/>
    <w:rsid w:val="00516C38"/>
    <w:rsid w:val="005207D9"/>
    <w:rsid w:val="00523826"/>
    <w:rsid w:val="005278B8"/>
    <w:rsid w:val="00533CE6"/>
    <w:rsid w:val="0054183B"/>
    <w:rsid w:val="0055037B"/>
    <w:rsid w:val="005558E0"/>
    <w:rsid w:val="0056183E"/>
    <w:rsid w:val="00565A69"/>
    <w:rsid w:val="00571687"/>
    <w:rsid w:val="00571989"/>
    <w:rsid w:val="00572F15"/>
    <w:rsid w:val="00576239"/>
    <w:rsid w:val="00581953"/>
    <w:rsid w:val="00583EC9"/>
    <w:rsid w:val="00584BF4"/>
    <w:rsid w:val="00584D96"/>
    <w:rsid w:val="0058587F"/>
    <w:rsid w:val="00590ADB"/>
    <w:rsid w:val="00591C9F"/>
    <w:rsid w:val="005923E9"/>
    <w:rsid w:val="005A1545"/>
    <w:rsid w:val="005A51C7"/>
    <w:rsid w:val="005A7FBE"/>
    <w:rsid w:val="005B00BD"/>
    <w:rsid w:val="005B35A2"/>
    <w:rsid w:val="005B3ED3"/>
    <w:rsid w:val="005B48D0"/>
    <w:rsid w:val="005B48DE"/>
    <w:rsid w:val="005B4F80"/>
    <w:rsid w:val="005B5EE9"/>
    <w:rsid w:val="005C4C54"/>
    <w:rsid w:val="005D0AD5"/>
    <w:rsid w:val="005D1B7A"/>
    <w:rsid w:val="005D3D85"/>
    <w:rsid w:val="005D4D9D"/>
    <w:rsid w:val="005D5006"/>
    <w:rsid w:val="005E2138"/>
    <w:rsid w:val="005E3AE0"/>
    <w:rsid w:val="005E3EEE"/>
    <w:rsid w:val="005E52F1"/>
    <w:rsid w:val="005F4EE6"/>
    <w:rsid w:val="005F776D"/>
    <w:rsid w:val="0061336A"/>
    <w:rsid w:val="00622202"/>
    <w:rsid w:val="00627FB4"/>
    <w:rsid w:val="00632C48"/>
    <w:rsid w:val="006330E3"/>
    <w:rsid w:val="00637237"/>
    <w:rsid w:val="0064066F"/>
    <w:rsid w:val="00640D29"/>
    <w:rsid w:val="00641220"/>
    <w:rsid w:val="0064390B"/>
    <w:rsid w:val="00643F67"/>
    <w:rsid w:val="00651CAF"/>
    <w:rsid w:val="00652DCF"/>
    <w:rsid w:val="00652EFC"/>
    <w:rsid w:val="006552B5"/>
    <w:rsid w:val="00663C6D"/>
    <w:rsid w:val="00665A1C"/>
    <w:rsid w:val="00671FE0"/>
    <w:rsid w:val="006738B9"/>
    <w:rsid w:val="00674F9C"/>
    <w:rsid w:val="0067554A"/>
    <w:rsid w:val="00675EEE"/>
    <w:rsid w:val="006770CA"/>
    <w:rsid w:val="00686C3A"/>
    <w:rsid w:val="0068769C"/>
    <w:rsid w:val="00697F82"/>
    <w:rsid w:val="006A0598"/>
    <w:rsid w:val="006A2F21"/>
    <w:rsid w:val="006A3716"/>
    <w:rsid w:val="006A66DA"/>
    <w:rsid w:val="006A7394"/>
    <w:rsid w:val="006B2F6C"/>
    <w:rsid w:val="006B3D18"/>
    <w:rsid w:val="006B59B9"/>
    <w:rsid w:val="006C0EB6"/>
    <w:rsid w:val="006C0F37"/>
    <w:rsid w:val="006C263A"/>
    <w:rsid w:val="006C5067"/>
    <w:rsid w:val="006D1677"/>
    <w:rsid w:val="006D6080"/>
    <w:rsid w:val="006D7DDF"/>
    <w:rsid w:val="006E0DC3"/>
    <w:rsid w:val="006E3377"/>
    <w:rsid w:val="006E625F"/>
    <w:rsid w:val="006F2D9D"/>
    <w:rsid w:val="006F532D"/>
    <w:rsid w:val="006F5FD0"/>
    <w:rsid w:val="00703DCB"/>
    <w:rsid w:val="00710A38"/>
    <w:rsid w:val="00711589"/>
    <w:rsid w:val="00711AAE"/>
    <w:rsid w:val="007121FB"/>
    <w:rsid w:val="007129D6"/>
    <w:rsid w:val="00712CB3"/>
    <w:rsid w:val="00715755"/>
    <w:rsid w:val="0071592E"/>
    <w:rsid w:val="00721D5D"/>
    <w:rsid w:val="00727652"/>
    <w:rsid w:val="00746DDB"/>
    <w:rsid w:val="007471C5"/>
    <w:rsid w:val="00750FF8"/>
    <w:rsid w:val="00753FC2"/>
    <w:rsid w:val="00756C38"/>
    <w:rsid w:val="00761673"/>
    <w:rsid w:val="00761893"/>
    <w:rsid w:val="007653F4"/>
    <w:rsid w:val="007712C2"/>
    <w:rsid w:val="007727F3"/>
    <w:rsid w:val="00773C6B"/>
    <w:rsid w:val="0077636C"/>
    <w:rsid w:val="007832E8"/>
    <w:rsid w:val="00783B39"/>
    <w:rsid w:val="007955F2"/>
    <w:rsid w:val="00795E5F"/>
    <w:rsid w:val="007A04AC"/>
    <w:rsid w:val="007C136C"/>
    <w:rsid w:val="007C352C"/>
    <w:rsid w:val="007C593F"/>
    <w:rsid w:val="007D0661"/>
    <w:rsid w:val="007D29AC"/>
    <w:rsid w:val="007D2FCB"/>
    <w:rsid w:val="007D6292"/>
    <w:rsid w:val="007D6C70"/>
    <w:rsid w:val="007D761E"/>
    <w:rsid w:val="007E153C"/>
    <w:rsid w:val="007F095B"/>
    <w:rsid w:val="007F0984"/>
    <w:rsid w:val="007F1048"/>
    <w:rsid w:val="007F5383"/>
    <w:rsid w:val="007F74EC"/>
    <w:rsid w:val="008001B4"/>
    <w:rsid w:val="00800827"/>
    <w:rsid w:val="00815986"/>
    <w:rsid w:val="008162F6"/>
    <w:rsid w:val="00822069"/>
    <w:rsid w:val="0082257E"/>
    <w:rsid w:val="00822E0B"/>
    <w:rsid w:val="008272C0"/>
    <w:rsid w:val="008301F1"/>
    <w:rsid w:val="00831BC4"/>
    <w:rsid w:val="008323D3"/>
    <w:rsid w:val="008323EB"/>
    <w:rsid w:val="008351FF"/>
    <w:rsid w:val="00841124"/>
    <w:rsid w:val="008412D0"/>
    <w:rsid w:val="008443DA"/>
    <w:rsid w:val="00851792"/>
    <w:rsid w:val="00853875"/>
    <w:rsid w:val="00856CE9"/>
    <w:rsid w:val="00860295"/>
    <w:rsid w:val="00872210"/>
    <w:rsid w:val="0088068C"/>
    <w:rsid w:val="0088276F"/>
    <w:rsid w:val="00885449"/>
    <w:rsid w:val="00892A43"/>
    <w:rsid w:val="00892BC6"/>
    <w:rsid w:val="008938FF"/>
    <w:rsid w:val="0089477E"/>
    <w:rsid w:val="00894E29"/>
    <w:rsid w:val="0089693D"/>
    <w:rsid w:val="008A1514"/>
    <w:rsid w:val="008A377D"/>
    <w:rsid w:val="008B24DC"/>
    <w:rsid w:val="008C1CE9"/>
    <w:rsid w:val="008C2610"/>
    <w:rsid w:val="008C3178"/>
    <w:rsid w:val="008C5B63"/>
    <w:rsid w:val="008C68A0"/>
    <w:rsid w:val="008C695A"/>
    <w:rsid w:val="008D02FF"/>
    <w:rsid w:val="008D1243"/>
    <w:rsid w:val="008D243C"/>
    <w:rsid w:val="008D24D2"/>
    <w:rsid w:val="008E2A86"/>
    <w:rsid w:val="008E2D12"/>
    <w:rsid w:val="008E430E"/>
    <w:rsid w:val="008E709D"/>
    <w:rsid w:val="008F4ED2"/>
    <w:rsid w:val="009044E4"/>
    <w:rsid w:val="009055F3"/>
    <w:rsid w:val="009066B6"/>
    <w:rsid w:val="00907556"/>
    <w:rsid w:val="00913817"/>
    <w:rsid w:val="009240AC"/>
    <w:rsid w:val="00924137"/>
    <w:rsid w:val="00925F7F"/>
    <w:rsid w:val="0092731B"/>
    <w:rsid w:val="009344E3"/>
    <w:rsid w:val="00934BA6"/>
    <w:rsid w:val="00936C0C"/>
    <w:rsid w:val="00952960"/>
    <w:rsid w:val="00954E72"/>
    <w:rsid w:val="00960A2B"/>
    <w:rsid w:val="009673BE"/>
    <w:rsid w:val="009707C4"/>
    <w:rsid w:val="00970B01"/>
    <w:rsid w:val="00971CC5"/>
    <w:rsid w:val="009811FB"/>
    <w:rsid w:val="009859B8"/>
    <w:rsid w:val="009874BD"/>
    <w:rsid w:val="009900DD"/>
    <w:rsid w:val="00990B40"/>
    <w:rsid w:val="00991002"/>
    <w:rsid w:val="00993EDC"/>
    <w:rsid w:val="009942EB"/>
    <w:rsid w:val="009B06B5"/>
    <w:rsid w:val="009B6F36"/>
    <w:rsid w:val="009C0E9E"/>
    <w:rsid w:val="009C4007"/>
    <w:rsid w:val="009C7312"/>
    <w:rsid w:val="009D0A13"/>
    <w:rsid w:val="009D6350"/>
    <w:rsid w:val="009E013D"/>
    <w:rsid w:val="009E4662"/>
    <w:rsid w:val="009E48A8"/>
    <w:rsid w:val="009E5005"/>
    <w:rsid w:val="009E5026"/>
    <w:rsid w:val="009E6204"/>
    <w:rsid w:val="009E6337"/>
    <w:rsid w:val="009E67E0"/>
    <w:rsid w:val="009F128B"/>
    <w:rsid w:val="00A03055"/>
    <w:rsid w:val="00A111A9"/>
    <w:rsid w:val="00A11931"/>
    <w:rsid w:val="00A171EA"/>
    <w:rsid w:val="00A20047"/>
    <w:rsid w:val="00A22177"/>
    <w:rsid w:val="00A3040B"/>
    <w:rsid w:val="00A30662"/>
    <w:rsid w:val="00A3148F"/>
    <w:rsid w:val="00A4119B"/>
    <w:rsid w:val="00A433A6"/>
    <w:rsid w:val="00A43E7A"/>
    <w:rsid w:val="00A46ED3"/>
    <w:rsid w:val="00A525AF"/>
    <w:rsid w:val="00A54502"/>
    <w:rsid w:val="00A7101F"/>
    <w:rsid w:val="00A73E50"/>
    <w:rsid w:val="00A779FE"/>
    <w:rsid w:val="00A77B07"/>
    <w:rsid w:val="00A829A9"/>
    <w:rsid w:val="00A84E04"/>
    <w:rsid w:val="00A853CC"/>
    <w:rsid w:val="00A91076"/>
    <w:rsid w:val="00A96048"/>
    <w:rsid w:val="00A97B08"/>
    <w:rsid w:val="00AA0593"/>
    <w:rsid w:val="00AA2D36"/>
    <w:rsid w:val="00AA3505"/>
    <w:rsid w:val="00AA5256"/>
    <w:rsid w:val="00AA7762"/>
    <w:rsid w:val="00AB00B8"/>
    <w:rsid w:val="00AB22AF"/>
    <w:rsid w:val="00AB32E4"/>
    <w:rsid w:val="00AB3929"/>
    <w:rsid w:val="00AC0D0C"/>
    <w:rsid w:val="00AC51B4"/>
    <w:rsid w:val="00AC674C"/>
    <w:rsid w:val="00AD330A"/>
    <w:rsid w:val="00AD5F08"/>
    <w:rsid w:val="00AE1D8D"/>
    <w:rsid w:val="00AE6A5B"/>
    <w:rsid w:val="00AF036D"/>
    <w:rsid w:val="00AF7BB3"/>
    <w:rsid w:val="00B01AB0"/>
    <w:rsid w:val="00B063F9"/>
    <w:rsid w:val="00B112A1"/>
    <w:rsid w:val="00B14398"/>
    <w:rsid w:val="00B16BA9"/>
    <w:rsid w:val="00B30DFF"/>
    <w:rsid w:val="00B324E1"/>
    <w:rsid w:val="00B428EF"/>
    <w:rsid w:val="00B442E1"/>
    <w:rsid w:val="00B46840"/>
    <w:rsid w:val="00B56122"/>
    <w:rsid w:val="00B60EC5"/>
    <w:rsid w:val="00B62185"/>
    <w:rsid w:val="00B66CE3"/>
    <w:rsid w:val="00B72045"/>
    <w:rsid w:val="00B740D9"/>
    <w:rsid w:val="00B74AA7"/>
    <w:rsid w:val="00B7586A"/>
    <w:rsid w:val="00B8496B"/>
    <w:rsid w:val="00B84AED"/>
    <w:rsid w:val="00B84F69"/>
    <w:rsid w:val="00B877B2"/>
    <w:rsid w:val="00B879BF"/>
    <w:rsid w:val="00B92478"/>
    <w:rsid w:val="00B924B2"/>
    <w:rsid w:val="00BA0765"/>
    <w:rsid w:val="00BA0EC9"/>
    <w:rsid w:val="00BA1E67"/>
    <w:rsid w:val="00BA4DA9"/>
    <w:rsid w:val="00BB2689"/>
    <w:rsid w:val="00BB68B0"/>
    <w:rsid w:val="00BC00A1"/>
    <w:rsid w:val="00BC0714"/>
    <w:rsid w:val="00BC34CF"/>
    <w:rsid w:val="00BC353E"/>
    <w:rsid w:val="00BC3540"/>
    <w:rsid w:val="00BC476D"/>
    <w:rsid w:val="00BD552F"/>
    <w:rsid w:val="00BE595A"/>
    <w:rsid w:val="00BE6FAB"/>
    <w:rsid w:val="00BE783C"/>
    <w:rsid w:val="00BE7B3C"/>
    <w:rsid w:val="00BF5FBD"/>
    <w:rsid w:val="00BF64E5"/>
    <w:rsid w:val="00C00193"/>
    <w:rsid w:val="00C0091D"/>
    <w:rsid w:val="00C00D44"/>
    <w:rsid w:val="00C038D9"/>
    <w:rsid w:val="00C10475"/>
    <w:rsid w:val="00C14AF2"/>
    <w:rsid w:val="00C171B6"/>
    <w:rsid w:val="00C211FA"/>
    <w:rsid w:val="00C30183"/>
    <w:rsid w:val="00C34D6C"/>
    <w:rsid w:val="00C3644F"/>
    <w:rsid w:val="00C373CA"/>
    <w:rsid w:val="00C42181"/>
    <w:rsid w:val="00C460D8"/>
    <w:rsid w:val="00C462C2"/>
    <w:rsid w:val="00C545B1"/>
    <w:rsid w:val="00C5652F"/>
    <w:rsid w:val="00C579ED"/>
    <w:rsid w:val="00C6375B"/>
    <w:rsid w:val="00C712DE"/>
    <w:rsid w:val="00C8296E"/>
    <w:rsid w:val="00C83C65"/>
    <w:rsid w:val="00C840D0"/>
    <w:rsid w:val="00C9751F"/>
    <w:rsid w:val="00C9783F"/>
    <w:rsid w:val="00CA3B1B"/>
    <w:rsid w:val="00CA61B1"/>
    <w:rsid w:val="00CA6321"/>
    <w:rsid w:val="00CB2568"/>
    <w:rsid w:val="00CB759D"/>
    <w:rsid w:val="00CC0A41"/>
    <w:rsid w:val="00CC3BA0"/>
    <w:rsid w:val="00CC756E"/>
    <w:rsid w:val="00CC765C"/>
    <w:rsid w:val="00CD38DB"/>
    <w:rsid w:val="00CD42C5"/>
    <w:rsid w:val="00CD4FC0"/>
    <w:rsid w:val="00CD75F8"/>
    <w:rsid w:val="00CE1FD0"/>
    <w:rsid w:val="00CE7536"/>
    <w:rsid w:val="00CF0E53"/>
    <w:rsid w:val="00CF7766"/>
    <w:rsid w:val="00D00216"/>
    <w:rsid w:val="00D010BB"/>
    <w:rsid w:val="00D011CD"/>
    <w:rsid w:val="00D0254B"/>
    <w:rsid w:val="00D1458F"/>
    <w:rsid w:val="00D221B9"/>
    <w:rsid w:val="00D225CC"/>
    <w:rsid w:val="00D22682"/>
    <w:rsid w:val="00D240C3"/>
    <w:rsid w:val="00D25B05"/>
    <w:rsid w:val="00D339BD"/>
    <w:rsid w:val="00D40309"/>
    <w:rsid w:val="00D41F98"/>
    <w:rsid w:val="00D46724"/>
    <w:rsid w:val="00D47FC6"/>
    <w:rsid w:val="00D517A4"/>
    <w:rsid w:val="00D517FB"/>
    <w:rsid w:val="00D549F4"/>
    <w:rsid w:val="00D674F6"/>
    <w:rsid w:val="00D67CD8"/>
    <w:rsid w:val="00D76090"/>
    <w:rsid w:val="00D8080C"/>
    <w:rsid w:val="00D80D74"/>
    <w:rsid w:val="00D82AA0"/>
    <w:rsid w:val="00D8779C"/>
    <w:rsid w:val="00D92983"/>
    <w:rsid w:val="00DA098F"/>
    <w:rsid w:val="00DA0ABA"/>
    <w:rsid w:val="00DB08F3"/>
    <w:rsid w:val="00DB1F9C"/>
    <w:rsid w:val="00DC0253"/>
    <w:rsid w:val="00DC4F70"/>
    <w:rsid w:val="00DC753D"/>
    <w:rsid w:val="00DD0CD4"/>
    <w:rsid w:val="00DD30EE"/>
    <w:rsid w:val="00DD6CBD"/>
    <w:rsid w:val="00DE04CE"/>
    <w:rsid w:val="00DE1061"/>
    <w:rsid w:val="00DE2699"/>
    <w:rsid w:val="00E1782A"/>
    <w:rsid w:val="00E25542"/>
    <w:rsid w:val="00E2770C"/>
    <w:rsid w:val="00E30BB5"/>
    <w:rsid w:val="00E31447"/>
    <w:rsid w:val="00E37345"/>
    <w:rsid w:val="00E422A2"/>
    <w:rsid w:val="00E51CAE"/>
    <w:rsid w:val="00E52A3C"/>
    <w:rsid w:val="00E65777"/>
    <w:rsid w:val="00E734C8"/>
    <w:rsid w:val="00E813B7"/>
    <w:rsid w:val="00E82874"/>
    <w:rsid w:val="00E9047D"/>
    <w:rsid w:val="00E91DF4"/>
    <w:rsid w:val="00E95DB9"/>
    <w:rsid w:val="00E97788"/>
    <w:rsid w:val="00EA0D81"/>
    <w:rsid w:val="00EA2727"/>
    <w:rsid w:val="00EA399C"/>
    <w:rsid w:val="00EA5FF9"/>
    <w:rsid w:val="00EA69CF"/>
    <w:rsid w:val="00EB4C19"/>
    <w:rsid w:val="00EB5ED3"/>
    <w:rsid w:val="00ED3B60"/>
    <w:rsid w:val="00EE6E92"/>
    <w:rsid w:val="00EF03C9"/>
    <w:rsid w:val="00EF0A8C"/>
    <w:rsid w:val="00EF2B16"/>
    <w:rsid w:val="00EF5C07"/>
    <w:rsid w:val="00EF6A28"/>
    <w:rsid w:val="00EF6FBF"/>
    <w:rsid w:val="00F05BF1"/>
    <w:rsid w:val="00F10811"/>
    <w:rsid w:val="00F10E8E"/>
    <w:rsid w:val="00F1113D"/>
    <w:rsid w:val="00F17992"/>
    <w:rsid w:val="00F209A9"/>
    <w:rsid w:val="00F22488"/>
    <w:rsid w:val="00F233FF"/>
    <w:rsid w:val="00F23B87"/>
    <w:rsid w:val="00F27556"/>
    <w:rsid w:val="00F27C13"/>
    <w:rsid w:val="00F27C45"/>
    <w:rsid w:val="00F31781"/>
    <w:rsid w:val="00F34407"/>
    <w:rsid w:val="00F477D9"/>
    <w:rsid w:val="00F54A52"/>
    <w:rsid w:val="00F646C6"/>
    <w:rsid w:val="00F64BF2"/>
    <w:rsid w:val="00F72D9F"/>
    <w:rsid w:val="00F766EC"/>
    <w:rsid w:val="00F76D55"/>
    <w:rsid w:val="00F800AF"/>
    <w:rsid w:val="00F91683"/>
    <w:rsid w:val="00F955DB"/>
    <w:rsid w:val="00FA17FC"/>
    <w:rsid w:val="00FA43CC"/>
    <w:rsid w:val="00FB17AC"/>
    <w:rsid w:val="00FB3151"/>
    <w:rsid w:val="00FB4C0C"/>
    <w:rsid w:val="00FB7051"/>
    <w:rsid w:val="00FB7A80"/>
    <w:rsid w:val="00FC453B"/>
    <w:rsid w:val="00FC622D"/>
    <w:rsid w:val="00FC6972"/>
    <w:rsid w:val="00FE37F7"/>
    <w:rsid w:val="00FE62A5"/>
    <w:rsid w:val="00FE6A9C"/>
    <w:rsid w:val="00FE6CB8"/>
    <w:rsid w:val="00FF0256"/>
    <w:rsid w:val="00FF3EEE"/>
    <w:rsid w:val="00FF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C37172-715C-4A85-8FB8-35E76D00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Titre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Hautduformulaire">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rsid w:val="007F095B"/>
  </w:style>
  <w:style w:type="paragraph" w:styleId="Corpsdetexte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Notedebasdepage">
    <w:name w:val="footnote text"/>
    <w:basedOn w:val="Normal"/>
    <w:semiHidden/>
    <w:rsid w:val="001951FE"/>
    <w:rPr>
      <w:sz w:val="20"/>
    </w:rPr>
  </w:style>
  <w:style w:type="character" w:styleId="Appelnotedebasdep">
    <w:name w:val="footnote reference"/>
    <w:semiHidden/>
    <w:rsid w:val="001951FE"/>
    <w:rPr>
      <w:vertAlign w:val="superscript"/>
    </w:rPr>
  </w:style>
  <w:style w:type="character" w:customStyle="1" w:styleId="PieddepageCar">
    <w:name w:val="Pied de page Car"/>
    <w:link w:val="Pieddepage"/>
    <w:rsid w:val="007727F3"/>
    <w:rPr>
      <w:snapToGrid/>
      <w:sz w:val="24"/>
      <w:lang w:val="en-US" w:eastAsia="en-US"/>
    </w:rPr>
  </w:style>
  <w:style w:type="paragraph" w:styleId="Textedebulles">
    <w:name w:val="Balloon Text"/>
    <w:basedOn w:val="Normal"/>
    <w:link w:val="TextedebullesCar"/>
    <w:rsid w:val="00D240C3"/>
    <w:pPr>
      <w:spacing w:before="0" w:after="0"/>
    </w:pPr>
    <w:rPr>
      <w:rFonts w:ascii="Tahoma" w:hAnsi="Tahoma" w:cs="Tahoma"/>
      <w:sz w:val="16"/>
      <w:szCs w:val="16"/>
    </w:rPr>
  </w:style>
  <w:style w:type="character" w:customStyle="1" w:styleId="TextedebullesCar">
    <w:name w:val="Texte de bulles Car"/>
    <w:link w:val="Textedebulles"/>
    <w:rsid w:val="00D240C3"/>
    <w:rPr>
      <w:rFonts w:ascii="Tahoma" w:hAnsi="Tahoma" w:cs="Tahoma"/>
      <w:snapToGrid/>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Marquedecommentaire">
    <w:name w:val="annotation reference"/>
    <w:rsid w:val="00BC0714"/>
    <w:rPr>
      <w:sz w:val="16"/>
      <w:szCs w:val="16"/>
    </w:rPr>
  </w:style>
  <w:style w:type="paragraph" w:styleId="Commentaire">
    <w:name w:val="annotation text"/>
    <w:basedOn w:val="Normal"/>
    <w:link w:val="CommentaireCar"/>
    <w:rsid w:val="00BC0714"/>
    <w:rPr>
      <w:sz w:val="20"/>
    </w:rPr>
  </w:style>
  <w:style w:type="character" w:customStyle="1" w:styleId="CommentaireCar">
    <w:name w:val="Commentaire Car"/>
    <w:link w:val="Commentaire"/>
    <w:rsid w:val="00BC0714"/>
    <w:rPr>
      <w:snapToGrid/>
      <w:lang w:val="en-US" w:eastAsia="en-US"/>
    </w:rPr>
  </w:style>
  <w:style w:type="paragraph" w:styleId="Objetducommentaire">
    <w:name w:val="annotation subject"/>
    <w:basedOn w:val="Commentaire"/>
    <w:next w:val="Commentaire"/>
    <w:link w:val="ObjetducommentaireCar"/>
    <w:rsid w:val="00BC0714"/>
    <w:rPr>
      <w:b/>
      <w:bCs/>
    </w:rPr>
  </w:style>
  <w:style w:type="character" w:customStyle="1" w:styleId="ObjetducommentaireCar">
    <w:name w:val="Objet du commentaire Car"/>
    <w:link w:val="Objetducommentaire"/>
    <w:rsid w:val="00BC0714"/>
    <w:rPr>
      <w:b/>
      <w:bCs/>
      <w:snapToGrid/>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Notedefin">
    <w:name w:val="endnote text"/>
    <w:basedOn w:val="Normal"/>
    <w:link w:val="NotedefinCar"/>
    <w:rsid w:val="005B3ED3"/>
    <w:rPr>
      <w:sz w:val="20"/>
    </w:rPr>
  </w:style>
  <w:style w:type="character" w:customStyle="1" w:styleId="NotedefinCar">
    <w:name w:val="Note de fin Car"/>
    <w:link w:val="Notedefin"/>
    <w:rsid w:val="005B3ED3"/>
    <w:rPr>
      <w:snapToGrid/>
      <w:lang w:val="en-US" w:eastAsia="en-US"/>
    </w:rPr>
  </w:style>
  <w:style w:type="paragraph" w:styleId="Rvision">
    <w:name w:val="Revision"/>
    <w:hidden/>
    <w:uiPriority w:val="99"/>
    <w:semiHidden/>
    <w:rsid w:val="00D41F98"/>
    <w:rPr>
      <w:snapToGrid w:val="0"/>
      <w:sz w:val="24"/>
      <w:lang w:val="en-US" w:eastAsia="en-US"/>
    </w:rPr>
  </w:style>
  <w:style w:type="paragraph" w:styleId="Paragraphedeliste">
    <w:name w:val="List Paragraph"/>
    <w:basedOn w:val="Normal"/>
    <w:uiPriority w:val="34"/>
    <w:qFormat/>
    <w:rsid w:val="00B92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77042">
      <w:bodyDiv w:val="1"/>
      <w:marLeft w:val="0"/>
      <w:marRight w:val="0"/>
      <w:marTop w:val="0"/>
      <w:marBottom w:val="0"/>
      <w:divBdr>
        <w:top w:val="none" w:sz="0" w:space="0" w:color="auto"/>
        <w:left w:val="none" w:sz="0" w:space="0" w:color="auto"/>
        <w:bottom w:val="none" w:sz="0" w:space="0" w:color="auto"/>
        <w:right w:val="none" w:sz="0" w:space="0" w:color="auto"/>
      </w:divBdr>
    </w:div>
    <w:div w:id="981884276">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086150394">
      <w:bodyDiv w:val="1"/>
      <w:marLeft w:val="0"/>
      <w:marRight w:val="0"/>
      <w:marTop w:val="0"/>
      <w:marBottom w:val="0"/>
      <w:divBdr>
        <w:top w:val="none" w:sz="0" w:space="0" w:color="auto"/>
        <w:left w:val="none" w:sz="0" w:space="0" w:color="auto"/>
        <w:bottom w:val="none" w:sz="0" w:space="0" w:color="auto"/>
        <w:right w:val="none" w:sz="0" w:space="0" w:color="auto"/>
      </w:divBdr>
    </w:div>
    <w:div w:id="1318801705">
      <w:bodyDiv w:val="1"/>
      <w:marLeft w:val="0"/>
      <w:marRight w:val="0"/>
      <w:marTop w:val="0"/>
      <w:marBottom w:val="0"/>
      <w:divBdr>
        <w:top w:val="none" w:sz="0" w:space="0" w:color="auto"/>
        <w:left w:val="none" w:sz="0" w:space="0" w:color="auto"/>
        <w:bottom w:val="none" w:sz="0" w:space="0" w:color="auto"/>
        <w:right w:val="none" w:sz="0" w:space="0" w:color="auto"/>
      </w:divBdr>
    </w:div>
    <w:div w:id="16140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ine@acp.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phine@acp.int" TargetMode="External"/><Relationship Id="rId5" Type="http://schemas.openxmlformats.org/officeDocument/2006/relationships/webSettings" Target="webSettings.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hyperlink" Target="http://ec.europa.eu/europeaid/prag/annexes.do?chapterTitleCode=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121A-A736-4B6E-AE67-D3DAD258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2919</Words>
  <Characters>16055</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Procurement notice for a service contract</vt:lpstr>
      <vt:lpstr>Procurement notice for a service contract</vt:lpstr>
    </vt:vector>
  </TitlesOfParts>
  <Company>European Commission</Company>
  <LinksUpToDate>false</LinksUpToDate>
  <CharactersWithSpaces>18937</CharactersWithSpaces>
  <SharedDoc>false</SharedDoc>
  <HLinks>
    <vt:vector size="18" baseType="variant">
      <vt:variant>
        <vt:i4>2097221</vt:i4>
      </vt:variant>
      <vt:variant>
        <vt:i4>6</vt:i4>
      </vt:variant>
      <vt:variant>
        <vt:i4>0</vt:i4>
      </vt:variant>
      <vt:variant>
        <vt:i4>5</vt:i4>
      </vt:variant>
      <vt:variant>
        <vt:lpwstr>mailto:Europeaid-tenders-137955@ec.europa.eu</vt:lpwstr>
      </vt:variant>
      <vt:variant>
        <vt:lpwstr/>
      </vt:variant>
      <vt:variant>
        <vt:i4>5308446</vt:i4>
      </vt:variant>
      <vt:variant>
        <vt:i4>3</vt:i4>
      </vt:variant>
      <vt:variant>
        <vt:i4>0</vt:i4>
      </vt:variant>
      <vt:variant>
        <vt:i4>5</vt:i4>
      </vt:variant>
      <vt:variant>
        <vt:lpwstr>http://ec.europa.eu/europeaid/prag/annexes.do?chapterTitleCode=A</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Narcisse ODOUA</cp:lastModifiedBy>
  <cp:revision>2</cp:revision>
  <cp:lastPrinted>2016-06-10T13:19:00Z</cp:lastPrinted>
  <dcterms:created xsi:type="dcterms:W3CDTF">2018-08-23T12:22:00Z</dcterms:created>
  <dcterms:modified xsi:type="dcterms:W3CDTF">2018-08-23T12:22:00Z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